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B9F3" w14:textId="77777777" w:rsidR="002E6C0C" w:rsidRPr="0045426C" w:rsidRDefault="002E6C0C" w:rsidP="009B4FD2">
      <w:pPr>
        <w:pStyle w:val="ECDCFormatECDC"/>
        <w:jc w:val="left"/>
      </w:pPr>
    </w:p>
    <w:p w14:paraId="1B9E706D" w14:textId="77777777" w:rsidR="002E6C0C" w:rsidRPr="0045426C" w:rsidRDefault="002E6C0C" w:rsidP="009B4FD2">
      <w:pPr>
        <w:pStyle w:val="ECDCFormatECDC"/>
        <w:jc w:val="left"/>
      </w:pPr>
    </w:p>
    <w:p w14:paraId="284BD493" w14:textId="77777777" w:rsidR="002E6C0C" w:rsidRPr="0045426C" w:rsidRDefault="002E6C0C" w:rsidP="009B4FD2">
      <w:pPr>
        <w:pStyle w:val="ECDCFormatECDC"/>
        <w:jc w:val="left"/>
      </w:pPr>
    </w:p>
    <w:p w14:paraId="0026D01E" w14:textId="77777777" w:rsidR="002E6C0C" w:rsidRPr="0045426C" w:rsidRDefault="002E6C0C" w:rsidP="009B4FD2">
      <w:pPr>
        <w:pStyle w:val="ECDCFormatECDC"/>
        <w:jc w:val="left"/>
      </w:pPr>
    </w:p>
    <w:p w14:paraId="6C0AB1AA" w14:textId="7116FEE1" w:rsidR="00540A8E" w:rsidRPr="0045426C" w:rsidRDefault="009814A7" w:rsidP="009B4FD2">
      <w:pPr>
        <w:pStyle w:val="ECDCFormatECDC"/>
        <w:jc w:val="left"/>
        <w:rPr>
          <w:color w:val="FFFFFF" w:themeColor="background1"/>
          <w:sz w:val="22"/>
          <w:szCs w:val="22"/>
        </w:rPr>
      </w:pPr>
      <w:r w:rsidRPr="0045426C">
        <w:rPr>
          <w:color w:val="FFFFFF" w:themeColor="background1"/>
          <w:sz w:val="22"/>
          <w:szCs w:val="22"/>
        </w:rPr>
        <w:t xml:space="preserve">ECDC </w:t>
      </w:r>
      <w:r w:rsidR="005775B1" w:rsidRPr="0045426C">
        <w:rPr>
          <w:color w:val="FFFFFF" w:themeColor="background1"/>
          <w:sz w:val="22"/>
          <w:szCs w:val="22"/>
        </w:rPr>
        <w:t>Public Health Functions</w:t>
      </w:r>
      <w:r w:rsidR="003D1048" w:rsidRPr="0045426C">
        <w:rPr>
          <w:color w:val="FFFFFF" w:themeColor="background1"/>
          <w:sz w:val="22"/>
          <w:szCs w:val="22"/>
        </w:rPr>
        <w:t xml:space="preserve"> Unit</w:t>
      </w:r>
    </w:p>
    <w:p w14:paraId="09B009DB" w14:textId="77777777" w:rsidR="00F53DE1" w:rsidRPr="0045426C" w:rsidRDefault="00F53DE1" w:rsidP="009B4FD2">
      <w:pPr>
        <w:pStyle w:val="ECDCHeaderTitle"/>
        <w:jc w:val="left"/>
        <w:rPr>
          <w:sz w:val="28"/>
          <w:szCs w:val="28"/>
        </w:rPr>
      </w:pPr>
    </w:p>
    <w:p w14:paraId="2903DDAC" w14:textId="2D280868" w:rsidR="003173E9" w:rsidRPr="0045426C" w:rsidRDefault="0073399D" w:rsidP="00014021">
      <w:pPr>
        <w:pStyle w:val="ECDCHeaderTitle"/>
        <w:jc w:val="left"/>
        <w:rPr>
          <w:sz w:val="32"/>
          <w:szCs w:val="32"/>
        </w:rPr>
      </w:pPr>
      <w:r w:rsidRPr="0045426C">
        <w:rPr>
          <w:sz w:val="24"/>
          <w:szCs w:val="24"/>
        </w:rPr>
        <w:t>National Focal Points for Public Health Training (NFPT) meetings</w:t>
      </w:r>
      <w:r w:rsidRPr="0045426C">
        <w:rPr>
          <w:rStyle w:val="ECDCDateLocationChar"/>
        </w:rPr>
        <w:t xml:space="preserve"> </w:t>
      </w:r>
    </w:p>
    <w:p w14:paraId="6B65BE79" w14:textId="4895DDD2" w:rsidR="001410DC" w:rsidRPr="0045426C" w:rsidRDefault="00014021" w:rsidP="009B4FD2">
      <w:pPr>
        <w:pStyle w:val="ECDCHeaderTitle"/>
        <w:spacing w:before="60" w:after="60" w:line="320" w:lineRule="exact"/>
        <w:jc w:val="left"/>
        <w:rPr>
          <w:rStyle w:val="ECDCDateLocationChar"/>
        </w:rPr>
      </w:pPr>
      <w:bookmarkStart w:id="0" w:name="_Hlk74213582"/>
      <w:r>
        <w:rPr>
          <w:rStyle w:val="ECDCDateLocationChar"/>
        </w:rPr>
        <w:t>5</w:t>
      </w:r>
      <w:r w:rsidR="00247651">
        <w:rPr>
          <w:rStyle w:val="ECDCDateLocationChar"/>
        </w:rPr>
        <w:t xml:space="preserve"> </w:t>
      </w:r>
      <w:r>
        <w:rPr>
          <w:rStyle w:val="ECDCDateLocationChar"/>
        </w:rPr>
        <w:t>March</w:t>
      </w:r>
      <w:r w:rsidR="00F8176F" w:rsidRPr="0045426C">
        <w:rPr>
          <w:rStyle w:val="ECDCDateLocationChar"/>
        </w:rPr>
        <w:t xml:space="preserve"> </w:t>
      </w:r>
      <w:r w:rsidR="001410DC" w:rsidRPr="0045426C">
        <w:rPr>
          <w:rStyle w:val="ECDCDateLocationChar"/>
        </w:rPr>
        <w:t>202</w:t>
      </w:r>
      <w:r>
        <w:rPr>
          <w:rStyle w:val="ECDCDateLocationChar"/>
        </w:rPr>
        <w:t>4</w:t>
      </w:r>
    </w:p>
    <w:p w14:paraId="69FA6BCA" w14:textId="2B46BFF0" w:rsidR="00285D4D" w:rsidRPr="0045426C" w:rsidRDefault="00285D4D" w:rsidP="009B4FD2">
      <w:pPr>
        <w:pStyle w:val="ECDCHeaderTitle"/>
        <w:spacing w:before="60" w:after="60" w:line="320" w:lineRule="exact"/>
        <w:jc w:val="left"/>
        <w:rPr>
          <w:rStyle w:val="ECDCDateLocationChar"/>
        </w:rPr>
      </w:pPr>
      <w:r w:rsidRPr="0045426C">
        <w:rPr>
          <w:rStyle w:val="ECDCDateLocationChar"/>
        </w:rPr>
        <w:t>Minutes</w:t>
      </w:r>
    </w:p>
    <w:bookmarkEnd w:id="0"/>
    <w:p w14:paraId="1AC0B16B" w14:textId="77777777" w:rsidR="00014021" w:rsidRDefault="00014021" w:rsidP="009B4FD2">
      <w:pPr>
        <w:pStyle w:val="heading"/>
        <w:jc w:val="left"/>
      </w:pPr>
    </w:p>
    <w:p w14:paraId="0C624645" w14:textId="6E56CD02" w:rsidR="009D7E17" w:rsidRPr="00D16EDD" w:rsidRDefault="00D86ED9" w:rsidP="009B4FD2">
      <w:pPr>
        <w:pStyle w:val="heading"/>
        <w:jc w:val="left"/>
      </w:pPr>
      <w:r>
        <w:t>Draft m</w:t>
      </w:r>
      <w:r w:rsidR="00310C54" w:rsidRPr="00D16EDD">
        <w:t>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696"/>
      </w:tblGrid>
      <w:tr w:rsidR="00415932" w:rsidRPr="0045426C" w14:paraId="01E341A7" w14:textId="77777777" w:rsidTr="2FA2BC59">
        <w:tc>
          <w:tcPr>
            <w:tcW w:w="7933" w:type="dxa"/>
          </w:tcPr>
          <w:p w14:paraId="7C19EDF0" w14:textId="1C0FFC2C" w:rsidR="00415932" w:rsidRPr="001215BC" w:rsidRDefault="004B3EF1" w:rsidP="00C35777">
            <w:pPr>
              <w:spacing w:after="120" w:line="240" w:lineRule="auto"/>
              <w:jc w:val="left"/>
              <w:rPr>
                <w:rFonts w:eastAsia="Tahoma" w:cs="Tahoma"/>
                <w:bCs/>
                <w:sz w:val="18"/>
                <w:szCs w:val="18"/>
                <w:lang w:val="en-GB"/>
              </w:rPr>
            </w:pPr>
            <w:r w:rsidRPr="001215BC">
              <w:rPr>
                <w:rFonts w:eastAsia="Tahoma" w:cs="Tahoma"/>
                <w:b/>
                <w:sz w:val="18"/>
                <w:szCs w:val="18"/>
                <w:lang w:val="en-GB"/>
              </w:rPr>
              <w:t>Welcome and objectives of the session</w:t>
            </w:r>
            <w:r w:rsidR="0073399D" w:rsidRPr="001215BC">
              <w:rPr>
                <w:rFonts w:eastAsia="Tahoma" w:cs="Tahoma"/>
                <w:b/>
                <w:sz w:val="18"/>
                <w:szCs w:val="18"/>
                <w:lang w:val="en-GB"/>
              </w:rPr>
              <w:t xml:space="preserve"> </w:t>
            </w:r>
          </w:p>
          <w:p w14:paraId="26341F47" w14:textId="760DB000" w:rsidR="00581377" w:rsidRPr="001215BC" w:rsidRDefault="004B3EF1" w:rsidP="00C35777">
            <w:pPr>
              <w:pStyle w:val="EC-Para"/>
              <w:spacing w:line="240" w:lineRule="auto"/>
              <w:rPr>
                <w:i/>
                <w:iCs/>
              </w:rPr>
            </w:pPr>
            <w:r w:rsidRPr="001215BC">
              <w:rPr>
                <w:i/>
                <w:iCs/>
              </w:rPr>
              <w:t>Adam Roth, Head of Section Public Health Training</w:t>
            </w:r>
          </w:p>
          <w:p w14:paraId="61B94918" w14:textId="7C0E28BC" w:rsidR="001215BC" w:rsidRPr="001215BC" w:rsidRDefault="001215BC" w:rsidP="00C941A1">
            <w:pPr>
              <w:pStyle w:val="EC-Para"/>
              <w:spacing w:line="276" w:lineRule="auto"/>
            </w:pPr>
            <w:r w:rsidRPr="001215BC">
              <w:t>Adam presented the agenda and asked for AOB.</w:t>
            </w:r>
          </w:p>
          <w:p w14:paraId="19212441" w14:textId="77777777" w:rsidR="00522B1A" w:rsidRDefault="001215BC" w:rsidP="00C941A1">
            <w:pPr>
              <w:pStyle w:val="EC-Para"/>
              <w:spacing w:line="276" w:lineRule="auto"/>
            </w:pPr>
            <w:r w:rsidRPr="001215BC">
              <w:t xml:space="preserve">Paolo </w:t>
            </w:r>
            <w:proofErr w:type="spellStart"/>
            <w:r w:rsidRPr="001215BC">
              <w:t>d’Ancona</w:t>
            </w:r>
            <w:proofErr w:type="spellEnd"/>
            <w:r w:rsidRPr="001215BC">
              <w:t xml:space="preserve"> (NFPT, Italy) and Margret te Wierik (NFPT, Netherlands)</w:t>
            </w:r>
            <w:r>
              <w:t xml:space="preserve"> asked for clarification on the recent training on </w:t>
            </w:r>
            <w:r w:rsidR="00522B1A">
              <w:t xml:space="preserve">evidence based decision making considering </w:t>
            </w:r>
          </w:p>
          <w:p w14:paraId="0ACD38F5" w14:textId="36D82E95" w:rsidR="00522B1A" w:rsidRDefault="00522B1A" w:rsidP="00C941A1">
            <w:pPr>
              <w:pStyle w:val="EC-Para"/>
              <w:numPr>
                <w:ilvl w:val="0"/>
                <w:numId w:val="6"/>
              </w:numPr>
              <w:spacing w:after="0" w:line="276" w:lineRule="auto"/>
            </w:pPr>
            <w:r>
              <w:t>it was sent to National Coordinators with NFPTs in cc</w:t>
            </w:r>
          </w:p>
          <w:p w14:paraId="2B3CB40F" w14:textId="0D5E36E6" w:rsidR="00522B1A" w:rsidRDefault="00522B1A" w:rsidP="00C941A1">
            <w:pPr>
              <w:pStyle w:val="EC-Para"/>
              <w:numPr>
                <w:ilvl w:val="0"/>
                <w:numId w:val="6"/>
              </w:numPr>
              <w:spacing w:after="0" w:line="276" w:lineRule="auto"/>
            </w:pPr>
            <w:r>
              <w:t xml:space="preserve">the </w:t>
            </w:r>
            <w:r w:rsidR="008E6289">
              <w:t xml:space="preserve">initial communication indicated the option for 3-4 participants per country to attend, while at the end for some countries </w:t>
            </w:r>
            <w:r w:rsidR="005B6E05">
              <w:t>none could take part</w:t>
            </w:r>
          </w:p>
          <w:p w14:paraId="1886890D" w14:textId="0F61D80F" w:rsidR="005B6E05" w:rsidRPr="001215BC" w:rsidRDefault="005B6E05" w:rsidP="00C941A1">
            <w:pPr>
              <w:pStyle w:val="EC-Para"/>
              <w:spacing w:after="0" w:line="276" w:lineRule="auto"/>
            </w:pPr>
            <w:r>
              <w:t>This topic was tackl</w:t>
            </w:r>
            <w:r w:rsidR="00454D0C">
              <w:t xml:space="preserve">ed </w:t>
            </w:r>
            <w:r>
              <w:t>as part of AOB.</w:t>
            </w:r>
          </w:p>
          <w:p w14:paraId="46FCC93C" w14:textId="41A02504" w:rsidR="005A0E0A" w:rsidRPr="0045426C" w:rsidRDefault="005A0E0A" w:rsidP="004B3EF1">
            <w:pPr>
              <w:spacing w:before="0" w:line="240" w:lineRule="auto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1696" w:type="dxa"/>
          </w:tcPr>
          <w:p w14:paraId="078C696E" w14:textId="44955BFD" w:rsidR="00796DA5" w:rsidRPr="0045426C" w:rsidRDefault="00796DA5" w:rsidP="009B4FD2">
            <w:pPr>
              <w:jc w:val="left"/>
              <w:rPr>
                <w:b/>
                <w:bCs/>
                <w:lang w:val="en-GB"/>
              </w:rPr>
            </w:pPr>
          </w:p>
          <w:p w14:paraId="6AC0CF72" w14:textId="0FFA8714" w:rsidR="00796DA5" w:rsidRPr="0045426C" w:rsidRDefault="004B3EF1" w:rsidP="009B4FD2">
            <w:pPr>
              <w:jc w:val="left"/>
              <w:rPr>
                <w:b/>
                <w:lang w:val="en-GB"/>
              </w:rPr>
            </w:pPr>
            <w:r>
              <w:rPr>
                <w:b/>
                <w:bCs/>
                <w:lang w:val="en-GB"/>
              </w:rPr>
              <w:t>13</w:t>
            </w:r>
            <w:r w:rsidR="00796DA5" w:rsidRPr="0045426C">
              <w:rPr>
                <w:b/>
                <w:bCs/>
                <w:lang w:val="en-GB"/>
              </w:rPr>
              <w:t>:</w:t>
            </w:r>
            <w:r w:rsidR="00247651">
              <w:rPr>
                <w:b/>
                <w:bCs/>
                <w:lang w:val="en-GB"/>
              </w:rPr>
              <w:t>0</w:t>
            </w:r>
            <w:r>
              <w:rPr>
                <w:b/>
                <w:bCs/>
                <w:lang w:val="en-GB"/>
              </w:rPr>
              <w:t>0</w:t>
            </w:r>
            <w:r w:rsidR="00796DA5" w:rsidRPr="0045426C">
              <w:rPr>
                <w:b/>
                <w:bCs/>
                <w:lang w:val="en-GB"/>
              </w:rPr>
              <w:t xml:space="preserve"> – </w:t>
            </w:r>
            <w:r>
              <w:rPr>
                <w:b/>
                <w:bCs/>
                <w:lang w:val="en-GB"/>
              </w:rPr>
              <w:t>13</w:t>
            </w:r>
            <w:r w:rsidR="00247651">
              <w:rPr>
                <w:b/>
                <w:bCs/>
                <w:lang w:val="en-GB"/>
              </w:rPr>
              <w:t>:</w:t>
            </w:r>
            <w:r>
              <w:rPr>
                <w:b/>
                <w:bCs/>
                <w:lang w:val="en-GB"/>
              </w:rPr>
              <w:t>05</w:t>
            </w:r>
          </w:p>
        </w:tc>
      </w:tr>
      <w:tr w:rsidR="0073399D" w:rsidRPr="0045426C" w14:paraId="7FDA0AD2" w14:textId="77777777" w:rsidTr="2FA2BC59">
        <w:trPr>
          <w:trHeight w:val="64"/>
        </w:trPr>
        <w:tc>
          <w:tcPr>
            <w:tcW w:w="7933" w:type="dxa"/>
            <w:tcBorders>
              <w:bottom w:val="single" w:sz="4" w:space="0" w:color="auto"/>
            </w:tcBorders>
          </w:tcPr>
          <w:p w14:paraId="314A7A02" w14:textId="77777777" w:rsidR="00C35777" w:rsidRPr="001215BC" w:rsidRDefault="00C35777" w:rsidP="00C941A1">
            <w:pPr>
              <w:pStyle w:val="EC-Para"/>
              <w:spacing w:after="0" w:line="240" w:lineRule="auto"/>
              <w:rPr>
                <w:b/>
                <w:bCs/>
              </w:rPr>
            </w:pPr>
            <w:r w:rsidRPr="001215BC">
              <w:rPr>
                <w:b/>
                <w:bCs/>
              </w:rPr>
              <w:t>Ways of working with the network in 2024</w:t>
            </w:r>
          </w:p>
          <w:p w14:paraId="1A400A73" w14:textId="36D25EDA" w:rsidR="00C1104B" w:rsidRPr="001215BC" w:rsidRDefault="00C35777" w:rsidP="00C35777">
            <w:pPr>
              <w:pStyle w:val="EC-Para"/>
              <w:spacing w:line="240" w:lineRule="auto"/>
              <w:rPr>
                <w:b/>
                <w:bCs/>
              </w:rPr>
            </w:pPr>
            <w:r w:rsidRPr="001215BC">
              <w:rPr>
                <w:i/>
                <w:iCs/>
              </w:rPr>
              <w:t>Jeanine Pommier, Group Leader Continuous Professional Development</w:t>
            </w:r>
          </w:p>
          <w:p w14:paraId="72651666" w14:textId="77777777" w:rsidR="00DC5E27" w:rsidRDefault="00DC5E27" w:rsidP="009B4FD2">
            <w:pPr>
              <w:pStyle w:val="EC-Para"/>
              <w:spacing w:after="0"/>
              <w:rPr>
                <w:sz w:val="20"/>
                <w:szCs w:val="20"/>
              </w:rPr>
            </w:pPr>
          </w:p>
          <w:p w14:paraId="610570CA" w14:textId="77777777" w:rsidR="005E7246" w:rsidRPr="005E7246" w:rsidRDefault="005E7246" w:rsidP="00C941A1">
            <w:pPr>
              <w:pStyle w:val="EC-Para"/>
              <w:spacing w:after="0"/>
              <w:rPr>
                <w:b/>
                <w:bCs/>
              </w:rPr>
            </w:pPr>
            <w:r w:rsidRPr="005E7246">
              <w:rPr>
                <w:b/>
                <w:bCs/>
              </w:rPr>
              <w:t xml:space="preserve">Reminder on the role of NFPTs as stated in the Terms or Reference </w:t>
            </w:r>
          </w:p>
          <w:p w14:paraId="4493ABB8" w14:textId="7A386847" w:rsidR="005E7246" w:rsidRDefault="005E7246" w:rsidP="005E7246">
            <w:pPr>
              <w:pStyle w:val="EC-Para"/>
              <w:rPr>
                <w:i/>
                <w:iCs/>
              </w:rPr>
            </w:pPr>
            <w:r w:rsidRPr="005E7246">
              <w:rPr>
                <w:i/>
                <w:iCs/>
              </w:rPr>
              <w:t>Urszula Bogatynska, Training Support Specialist</w:t>
            </w:r>
          </w:p>
          <w:p w14:paraId="002786B4" w14:textId="053C164D" w:rsidR="005E7246" w:rsidRDefault="0007472C" w:rsidP="005E7246">
            <w:pPr>
              <w:pStyle w:val="EC-Para"/>
            </w:pPr>
            <w:r w:rsidRPr="00290B50">
              <w:t xml:space="preserve">Presentation </w:t>
            </w:r>
            <w:r w:rsidR="00290B50">
              <w:t>(</w:t>
            </w:r>
            <w:r w:rsidRPr="00290B50">
              <w:t>slides</w:t>
            </w:r>
            <w:r w:rsidR="00587C78">
              <w:t xml:space="preserve"> 6-9)</w:t>
            </w:r>
          </w:p>
          <w:p w14:paraId="1592BB6C" w14:textId="23EA2A55" w:rsidR="005E7246" w:rsidRPr="005E7246" w:rsidRDefault="00587C78" w:rsidP="005E7246">
            <w:pPr>
              <w:pStyle w:val="EC-Para"/>
            </w:pPr>
            <w:r>
              <w:t>More information in the slides 10-22 (not presented during the meeting)</w:t>
            </w:r>
          </w:p>
          <w:p w14:paraId="302F0673" w14:textId="0DE696F1" w:rsidR="005E7246" w:rsidRPr="005E7246" w:rsidRDefault="005E7246" w:rsidP="00C941A1">
            <w:pPr>
              <w:pStyle w:val="EC-Para"/>
              <w:spacing w:after="0"/>
              <w:rPr>
                <w:b/>
                <w:bCs/>
              </w:rPr>
            </w:pPr>
            <w:r w:rsidRPr="005E7246">
              <w:rPr>
                <w:b/>
                <w:bCs/>
              </w:rPr>
              <w:t xml:space="preserve">Presentation of survey results </w:t>
            </w:r>
          </w:p>
          <w:p w14:paraId="1135B5B6" w14:textId="037DB14D" w:rsidR="005E7246" w:rsidRDefault="005E7246" w:rsidP="005E7246">
            <w:pPr>
              <w:pStyle w:val="EC-Para"/>
              <w:rPr>
                <w:i/>
                <w:iCs/>
              </w:rPr>
            </w:pPr>
            <w:r w:rsidRPr="005E7246">
              <w:rPr>
                <w:i/>
                <w:iCs/>
              </w:rPr>
              <w:t>Urszula Bogatynska, Training Support Specialist</w:t>
            </w:r>
          </w:p>
          <w:p w14:paraId="1DD07849" w14:textId="3916DE4A" w:rsidR="00290B50" w:rsidRPr="00290B50" w:rsidRDefault="00290B50" w:rsidP="005E7246">
            <w:pPr>
              <w:pStyle w:val="EC-Para"/>
            </w:pPr>
            <w:r w:rsidRPr="00290B50">
              <w:t xml:space="preserve">Presentation </w:t>
            </w:r>
            <w:r>
              <w:t>(</w:t>
            </w:r>
            <w:r w:rsidRPr="00290B50">
              <w:t>slides</w:t>
            </w:r>
            <w:r w:rsidR="00587C78">
              <w:t xml:space="preserve"> 23-27)</w:t>
            </w:r>
          </w:p>
          <w:p w14:paraId="6AF201BF" w14:textId="438918C8" w:rsidR="005E7246" w:rsidRPr="005E7246" w:rsidRDefault="005E7246" w:rsidP="00C941A1">
            <w:pPr>
              <w:pStyle w:val="EC-Para"/>
              <w:spacing w:after="0"/>
              <w:rPr>
                <w:b/>
                <w:bCs/>
              </w:rPr>
            </w:pPr>
            <w:r w:rsidRPr="005E7246">
              <w:rPr>
                <w:b/>
                <w:bCs/>
              </w:rPr>
              <w:t xml:space="preserve">Update from TSF discussion on 15 February about ways of working </w:t>
            </w:r>
          </w:p>
          <w:p w14:paraId="69FA96A9" w14:textId="2534857E" w:rsidR="005E7246" w:rsidRPr="005E7246" w:rsidRDefault="005E7246" w:rsidP="005E7246">
            <w:pPr>
              <w:pStyle w:val="EC-Para"/>
              <w:rPr>
                <w:i/>
                <w:iCs/>
              </w:rPr>
            </w:pPr>
            <w:r w:rsidRPr="005E7246">
              <w:rPr>
                <w:i/>
                <w:iCs/>
              </w:rPr>
              <w:t>Adam Roth, Head of Section Public Health Training</w:t>
            </w:r>
          </w:p>
          <w:p w14:paraId="27E1E326" w14:textId="3061E534" w:rsidR="002429B0" w:rsidRPr="002429B0" w:rsidRDefault="002429B0" w:rsidP="00403212">
            <w:pPr>
              <w:pStyle w:val="EC-Para"/>
              <w:numPr>
                <w:ilvl w:val="0"/>
                <w:numId w:val="3"/>
              </w:numPr>
            </w:pPr>
            <w:r w:rsidRPr="002429B0">
              <w:t>NFPT and TSF once a year face-to-face around ESCAIDE and continue with TSF Meetings Q1 to Q3 online.</w:t>
            </w:r>
          </w:p>
          <w:p w14:paraId="32E8BD3A" w14:textId="20A91034" w:rsidR="005E7246" w:rsidRPr="002429B0" w:rsidRDefault="002429B0" w:rsidP="00403212">
            <w:pPr>
              <w:pStyle w:val="EC-Para"/>
              <w:numPr>
                <w:ilvl w:val="0"/>
                <w:numId w:val="3"/>
              </w:numPr>
            </w:pPr>
            <w:r w:rsidRPr="002429B0">
              <w:rPr>
                <w:color w:val="auto"/>
                <w:kern w:val="0"/>
              </w:rPr>
              <w:t>Keep smaller/less topics, relevant to only the fellowship and allow more time for discussion and time to provide input.</w:t>
            </w:r>
          </w:p>
          <w:p w14:paraId="4D72B6EC" w14:textId="7CD0DDCD" w:rsidR="005E7246" w:rsidRDefault="005E7246" w:rsidP="005E7246">
            <w:pPr>
              <w:pStyle w:val="EC-Para"/>
              <w:rPr>
                <w:b/>
                <w:bCs/>
              </w:rPr>
            </w:pPr>
            <w:r w:rsidRPr="005E7246">
              <w:rPr>
                <w:b/>
                <w:bCs/>
              </w:rPr>
              <w:t>Discussion linked with survey results (</w:t>
            </w:r>
            <w:r w:rsidR="00290B50">
              <w:rPr>
                <w:b/>
                <w:bCs/>
              </w:rPr>
              <w:t xml:space="preserve">four </w:t>
            </w:r>
            <w:r w:rsidRPr="005E7246">
              <w:rPr>
                <w:b/>
                <w:bCs/>
              </w:rPr>
              <w:t>break-out rooms)</w:t>
            </w:r>
          </w:p>
          <w:p w14:paraId="62A5F6B7" w14:textId="587F3343" w:rsidR="005E7246" w:rsidRPr="005E7246" w:rsidRDefault="00333570" w:rsidP="005E7246">
            <w:pPr>
              <w:pStyle w:val="EC-Para"/>
              <w:rPr>
                <w:b/>
                <w:bCs/>
              </w:rPr>
            </w:pPr>
            <w:r>
              <w:rPr>
                <w:b/>
                <w:bCs/>
              </w:rPr>
              <w:t>Reporting back from group discussions</w:t>
            </w:r>
          </w:p>
          <w:p w14:paraId="2D59281B" w14:textId="425ABF89" w:rsidR="00B0460B" w:rsidRPr="00333570" w:rsidRDefault="00B0460B" w:rsidP="00C941A1">
            <w:pPr>
              <w:pStyle w:val="EC-Para"/>
              <w:spacing w:after="0" w:line="276" w:lineRule="auto"/>
            </w:pPr>
            <w:r w:rsidRPr="00333570">
              <w:rPr>
                <w:b/>
                <w:bCs/>
              </w:rPr>
              <w:t>Group 3 and Group 4</w:t>
            </w:r>
            <w:r w:rsidRPr="00B0460B">
              <w:rPr>
                <w:b/>
                <w:bCs/>
              </w:rPr>
              <w:t xml:space="preserve">, </w:t>
            </w:r>
            <w:r w:rsidRPr="00333570">
              <w:rPr>
                <w:b/>
                <w:bCs/>
              </w:rPr>
              <w:t>Taking into consideration the results of the survey, propose</w:t>
            </w:r>
            <w:r w:rsidRPr="00333570">
              <w:t>:</w:t>
            </w:r>
          </w:p>
          <w:p w14:paraId="50645838" w14:textId="77777777" w:rsidR="00333570" w:rsidRPr="00333570" w:rsidRDefault="00333570" w:rsidP="00C941A1">
            <w:pPr>
              <w:pStyle w:val="EC-Para"/>
              <w:numPr>
                <w:ilvl w:val="0"/>
                <w:numId w:val="4"/>
              </w:numPr>
              <w:spacing w:after="0" w:line="276" w:lineRule="auto"/>
            </w:pPr>
            <w:r w:rsidRPr="00333570">
              <w:t>Frequency and format of NFPT meetings through the year</w:t>
            </w:r>
          </w:p>
          <w:p w14:paraId="34992FF7" w14:textId="77777777" w:rsidR="00333570" w:rsidRPr="00333570" w:rsidRDefault="00333570" w:rsidP="00C941A1">
            <w:pPr>
              <w:pStyle w:val="EC-Para"/>
              <w:numPr>
                <w:ilvl w:val="0"/>
                <w:numId w:val="4"/>
              </w:numPr>
              <w:spacing w:after="0" w:line="276" w:lineRule="auto"/>
            </w:pPr>
            <w:r w:rsidRPr="00333570">
              <w:t>Frequency and format of collaboration with TSF</w:t>
            </w:r>
          </w:p>
          <w:p w14:paraId="73D1E57A" w14:textId="77777777" w:rsidR="00333570" w:rsidRPr="00333570" w:rsidRDefault="00333570" w:rsidP="00C941A1">
            <w:pPr>
              <w:pStyle w:val="EC-Para"/>
              <w:numPr>
                <w:ilvl w:val="0"/>
                <w:numId w:val="4"/>
              </w:numPr>
              <w:spacing w:after="0" w:line="276" w:lineRule="auto"/>
            </w:pPr>
            <w:r w:rsidRPr="00333570">
              <w:t>Ways of working with the public health training coordination committee</w:t>
            </w:r>
          </w:p>
          <w:p w14:paraId="42D45F62" w14:textId="77777777" w:rsidR="00B0460B" w:rsidRPr="00C941A1" w:rsidRDefault="00B0460B" w:rsidP="00C941A1">
            <w:pPr>
              <w:pStyle w:val="EC-Para"/>
              <w:spacing w:after="0" w:line="276" w:lineRule="auto"/>
              <w:rPr>
                <w:u w:val="single"/>
              </w:rPr>
            </w:pPr>
          </w:p>
          <w:p w14:paraId="5A9BB0E5" w14:textId="79B3E3C0" w:rsidR="005E7246" w:rsidRPr="00C941A1" w:rsidRDefault="00290B50" w:rsidP="00C941A1">
            <w:pPr>
              <w:pStyle w:val="EC-Para"/>
              <w:spacing w:after="0" w:line="276" w:lineRule="auto"/>
              <w:rPr>
                <w:u w:val="single"/>
              </w:rPr>
            </w:pPr>
            <w:r w:rsidRPr="00C941A1">
              <w:rPr>
                <w:u w:val="single"/>
              </w:rPr>
              <w:t xml:space="preserve">Group </w:t>
            </w:r>
            <w:r w:rsidR="00403212" w:rsidRPr="00C941A1">
              <w:rPr>
                <w:u w:val="single"/>
              </w:rPr>
              <w:t>3</w:t>
            </w:r>
            <w:r w:rsidR="00B0460B" w:rsidRPr="00C941A1">
              <w:rPr>
                <w:u w:val="single"/>
              </w:rPr>
              <w:t>,</w:t>
            </w:r>
            <w:r w:rsidR="00854C3E" w:rsidRPr="00C941A1">
              <w:rPr>
                <w:u w:val="single"/>
              </w:rPr>
              <w:t xml:space="preserve"> </w:t>
            </w:r>
            <w:r w:rsidR="00646F36" w:rsidRPr="00C941A1">
              <w:rPr>
                <w:u w:val="single"/>
              </w:rPr>
              <w:t xml:space="preserve">Kristina Mittag </w:t>
            </w:r>
            <w:r w:rsidR="00333570" w:rsidRPr="00C941A1">
              <w:rPr>
                <w:u w:val="single"/>
              </w:rPr>
              <w:t>Leffler</w:t>
            </w:r>
            <w:r w:rsidR="00646F36" w:rsidRPr="00C941A1">
              <w:rPr>
                <w:u w:val="single"/>
              </w:rPr>
              <w:t>, ECDC</w:t>
            </w:r>
          </w:p>
          <w:p w14:paraId="42265BF5" w14:textId="095633FA" w:rsidR="00DC5E27" w:rsidRPr="00403212" w:rsidRDefault="00714482" w:rsidP="00C941A1">
            <w:pPr>
              <w:pStyle w:val="EC-Para"/>
              <w:numPr>
                <w:ilvl w:val="0"/>
                <w:numId w:val="7"/>
              </w:numPr>
              <w:spacing w:after="0" w:line="276" w:lineRule="auto"/>
            </w:pPr>
            <w:r w:rsidRPr="00403212">
              <w:lastRenderedPageBreak/>
              <w:t>2-4 NFPT meetings per year including one</w:t>
            </w:r>
            <w:r w:rsidR="00251B9E" w:rsidRPr="00403212">
              <w:t xml:space="preserve"> face to face with TSF</w:t>
            </w:r>
          </w:p>
          <w:p w14:paraId="74837B09" w14:textId="51BAFF05" w:rsidR="00251B9E" w:rsidRPr="00403212" w:rsidRDefault="00251B9E" w:rsidP="00C941A1">
            <w:pPr>
              <w:pStyle w:val="EC-Para"/>
              <w:numPr>
                <w:ilvl w:val="0"/>
                <w:numId w:val="7"/>
              </w:numPr>
              <w:spacing w:after="0" w:line="276" w:lineRule="auto"/>
            </w:pPr>
            <w:r w:rsidRPr="00403212">
              <w:t>Additional joint NFPT/TSF meetings based on needs – flexible approach</w:t>
            </w:r>
          </w:p>
          <w:p w14:paraId="6964C7FF" w14:textId="6ABCD9A6" w:rsidR="00655525" w:rsidRPr="00403212" w:rsidRDefault="00655525" w:rsidP="00C941A1">
            <w:pPr>
              <w:pStyle w:val="EC-Para"/>
              <w:spacing w:after="0" w:line="276" w:lineRule="auto"/>
            </w:pPr>
            <w:r w:rsidRPr="00403212">
              <w:t>Moa Rehn (NFPT,</w:t>
            </w:r>
            <w:r w:rsidR="00403212">
              <w:t xml:space="preserve"> </w:t>
            </w:r>
            <w:r w:rsidRPr="00403212">
              <w:t>Sweden) – Fellowship topics can be discussed together with TSF</w:t>
            </w:r>
          </w:p>
          <w:p w14:paraId="58BCC76D" w14:textId="384F329F" w:rsidR="00655525" w:rsidRPr="00403212" w:rsidRDefault="00655525" w:rsidP="00C941A1">
            <w:pPr>
              <w:pStyle w:val="EC-Para"/>
              <w:spacing w:after="0" w:line="276" w:lineRule="auto"/>
            </w:pPr>
            <w:r w:rsidRPr="00403212">
              <w:t>M</w:t>
            </w:r>
            <w:r w:rsidR="00CB7AEE" w:rsidRPr="00403212">
              <w:t>argret te Wierik (</w:t>
            </w:r>
            <w:r w:rsidR="001215BC" w:rsidRPr="00403212">
              <w:t>NFPT, Netherlands) – separate roles are important give the difference in roles</w:t>
            </w:r>
          </w:p>
          <w:p w14:paraId="26703145" w14:textId="4D256E4C" w:rsidR="00B030FC" w:rsidRPr="00403212" w:rsidRDefault="00B030FC" w:rsidP="00C941A1">
            <w:pPr>
              <w:pStyle w:val="EC-Para"/>
              <w:spacing w:after="0" w:line="276" w:lineRule="auto"/>
            </w:pPr>
            <w:r w:rsidRPr="00403212">
              <w:t xml:space="preserve">Paolo de Nogueira (NFPT, Portugal) – raised the challenge in collaboration with two sites </w:t>
            </w:r>
            <w:r w:rsidR="00F430E3" w:rsidRPr="00403212">
              <w:t xml:space="preserve">where the level of collaboration </w:t>
            </w:r>
            <w:r w:rsidR="00403212" w:rsidRPr="00403212">
              <w:t>differs</w:t>
            </w:r>
          </w:p>
          <w:p w14:paraId="4E783CCF" w14:textId="77777777" w:rsidR="006C7AE5" w:rsidRPr="001215BC" w:rsidRDefault="006C7AE5" w:rsidP="009B4FD2">
            <w:pPr>
              <w:pStyle w:val="EC-Para"/>
              <w:spacing w:after="0"/>
              <w:rPr>
                <w:sz w:val="20"/>
                <w:szCs w:val="20"/>
              </w:rPr>
            </w:pPr>
          </w:p>
          <w:p w14:paraId="0A2819EF" w14:textId="7B4829C6" w:rsidR="00527AC5" w:rsidRPr="00C941A1" w:rsidRDefault="00403212" w:rsidP="00C941A1">
            <w:pPr>
              <w:pStyle w:val="EC-Para"/>
              <w:spacing w:after="0" w:line="276" w:lineRule="auto"/>
              <w:rPr>
                <w:u w:val="single"/>
              </w:rPr>
            </w:pPr>
            <w:r w:rsidRPr="00C941A1">
              <w:rPr>
                <w:u w:val="single"/>
              </w:rPr>
              <w:t>Group 4</w:t>
            </w:r>
            <w:r w:rsidR="00B0460B" w:rsidRPr="00C941A1">
              <w:rPr>
                <w:u w:val="single"/>
              </w:rPr>
              <w:t xml:space="preserve">, </w:t>
            </w:r>
            <w:r w:rsidR="00854C3E" w:rsidRPr="00C941A1">
              <w:rPr>
                <w:u w:val="single"/>
              </w:rPr>
              <w:t>Aline Eklof, ECDC</w:t>
            </w:r>
          </w:p>
          <w:p w14:paraId="051A4F0A" w14:textId="4A778A96" w:rsidR="00B7241C" w:rsidRPr="00C30DA4" w:rsidRDefault="00B7241C" w:rsidP="00C941A1">
            <w:pPr>
              <w:pStyle w:val="EC-Para"/>
              <w:numPr>
                <w:ilvl w:val="0"/>
                <w:numId w:val="8"/>
              </w:numPr>
              <w:spacing w:after="0" w:line="276" w:lineRule="auto"/>
            </w:pPr>
            <w:r w:rsidRPr="00C30DA4">
              <w:t xml:space="preserve">There should be </w:t>
            </w:r>
            <w:r w:rsidR="00C30DA4" w:rsidRPr="00C30DA4">
              <w:t>joint</w:t>
            </w:r>
            <w:r w:rsidRPr="00C30DA4">
              <w:t xml:space="preserve"> meetings of NFPT and TSF</w:t>
            </w:r>
          </w:p>
          <w:p w14:paraId="462A2598" w14:textId="7EB09FA3" w:rsidR="00B7241C" w:rsidRPr="00C30DA4" w:rsidRDefault="00B7241C" w:rsidP="00C941A1">
            <w:pPr>
              <w:pStyle w:val="EC-Para"/>
              <w:numPr>
                <w:ilvl w:val="0"/>
                <w:numId w:val="8"/>
              </w:numPr>
              <w:spacing w:after="0" w:line="276" w:lineRule="auto"/>
            </w:pPr>
            <w:r w:rsidRPr="00C30DA4">
              <w:t>Face to face meeting – at least once a year</w:t>
            </w:r>
          </w:p>
          <w:p w14:paraId="43F9435A" w14:textId="5491FAA0" w:rsidR="00DA0304" w:rsidRPr="00C30DA4" w:rsidRDefault="00DA0304" w:rsidP="00C941A1">
            <w:pPr>
              <w:pStyle w:val="EC-Para"/>
              <w:numPr>
                <w:ilvl w:val="0"/>
                <w:numId w:val="8"/>
              </w:numPr>
              <w:spacing w:after="0" w:line="276" w:lineRule="auto"/>
            </w:pPr>
            <w:r w:rsidRPr="00C30DA4">
              <w:t>If we have 3 separate meetings for NFPT and 3 separate for TSF this results in many meetings for those with double roles</w:t>
            </w:r>
          </w:p>
          <w:p w14:paraId="215BA32C" w14:textId="2B6A9C90" w:rsidR="00DA0304" w:rsidRPr="00C30DA4" w:rsidRDefault="00DA0304" w:rsidP="00C941A1">
            <w:pPr>
              <w:pStyle w:val="EC-Para"/>
              <w:numPr>
                <w:ilvl w:val="0"/>
                <w:numId w:val="8"/>
              </w:numPr>
              <w:spacing w:after="0" w:line="276" w:lineRule="auto"/>
            </w:pPr>
            <w:r w:rsidRPr="00C30DA4">
              <w:t xml:space="preserve">Presentations and documents </w:t>
            </w:r>
            <w:r w:rsidR="0096452F" w:rsidRPr="00C30DA4">
              <w:t>could</w:t>
            </w:r>
            <w:r w:rsidRPr="00C30DA4">
              <w:t xml:space="preserve"> be shared in </w:t>
            </w:r>
            <w:r w:rsidR="0096452F" w:rsidRPr="00C30DA4">
              <w:t>advance</w:t>
            </w:r>
          </w:p>
          <w:p w14:paraId="41592C65" w14:textId="755D1436" w:rsidR="0096452F" w:rsidRPr="00C30DA4" w:rsidRDefault="0096452F" w:rsidP="00C941A1">
            <w:pPr>
              <w:pStyle w:val="EC-Para"/>
              <w:numPr>
                <w:ilvl w:val="0"/>
                <w:numId w:val="8"/>
              </w:numPr>
              <w:spacing w:after="0" w:line="276" w:lineRule="auto"/>
            </w:pPr>
            <w:r w:rsidRPr="00C30DA4">
              <w:t>Limited communication from the Coordination Committee. It would be useful to receive more information from their side and/or minutes from their meetings</w:t>
            </w:r>
          </w:p>
          <w:p w14:paraId="3F4EF828" w14:textId="09666B96" w:rsidR="008449A0" w:rsidRDefault="00C30DA4" w:rsidP="00C941A1">
            <w:pPr>
              <w:pStyle w:val="EC-Para"/>
              <w:spacing w:after="0" w:line="276" w:lineRule="auto"/>
              <w:rPr>
                <w:color w:val="auto"/>
              </w:rPr>
            </w:pPr>
            <w:r w:rsidRPr="00C30DA4">
              <w:rPr>
                <w:color w:val="000000" w:themeColor="text1"/>
              </w:rPr>
              <w:t xml:space="preserve">Agnes </w:t>
            </w:r>
            <w:proofErr w:type="spellStart"/>
            <w:r w:rsidRPr="00C30DA4">
              <w:rPr>
                <w:color w:val="auto"/>
              </w:rPr>
              <w:t>Lepoutre</w:t>
            </w:r>
            <w:proofErr w:type="spellEnd"/>
            <w:r w:rsidRPr="00C30DA4">
              <w:rPr>
                <w:color w:val="auto"/>
              </w:rPr>
              <w:t xml:space="preserve"> (NFPT, France) – during face to face meetings there should be time allocated for each group separately</w:t>
            </w:r>
          </w:p>
          <w:p w14:paraId="0CCDF8AF" w14:textId="3D1B67F6" w:rsidR="008B56F7" w:rsidRPr="00C30DA4" w:rsidRDefault="008B56F7" w:rsidP="00C941A1">
            <w:pPr>
              <w:pStyle w:val="EC-Para"/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Hana </w:t>
            </w:r>
            <w:proofErr w:type="spellStart"/>
            <w:r>
              <w:rPr>
                <w:color w:val="000000" w:themeColor="text1"/>
              </w:rPr>
              <w:t>Orliko</w:t>
            </w:r>
            <w:r w:rsidR="00625985">
              <w:rPr>
                <w:color w:val="000000" w:themeColor="text1"/>
              </w:rPr>
              <w:t>v</w:t>
            </w:r>
            <w:r>
              <w:rPr>
                <w:color w:val="000000" w:themeColor="text1"/>
              </w:rPr>
              <w:t>a</w:t>
            </w:r>
            <w:proofErr w:type="spellEnd"/>
            <w:r>
              <w:rPr>
                <w:color w:val="000000" w:themeColor="text1"/>
              </w:rPr>
              <w:t xml:space="preserve"> (NFPT, Czech Republic) – reminded that there is Annex 9 of the </w:t>
            </w:r>
            <w:hyperlink r:id="rId13" w:history="1">
              <w:r w:rsidR="009D1766" w:rsidRPr="009D1766">
                <w:rPr>
                  <w:rStyle w:val="Hyperlink"/>
                </w:rPr>
                <w:t xml:space="preserve">Coordinating-Competent-Bodies-Structures-Terms-of-reference-and-interactions_2023.pdf </w:t>
              </w:r>
            </w:hyperlink>
            <w:r w:rsidR="009D1766">
              <w:rPr>
                <w:color w:val="000000" w:themeColor="text1"/>
              </w:rPr>
              <w:t>which describes the role of the Committee.</w:t>
            </w:r>
          </w:p>
          <w:p w14:paraId="2B0CCD79" w14:textId="77777777" w:rsidR="008449A0" w:rsidRDefault="008449A0" w:rsidP="009B4FD2">
            <w:pPr>
              <w:pStyle w:val="EC-Para"/>
              <w:spacing w:after="0"/>
              <w:rPr>
                <w:color w:val="000000" w:themeColor="text1"/>
                <w:sz w:val="20"/>
                <w:szCs w:val="20"/>
              </w:rPr>
            </w:pPr>
          </w:p>
          <w:p w14:paraId="50393031" w14:textId="53F68659" w:rsidR="00B0460B" w:rsidRPr="00333570" w:rsidRDefault="00B0460B" w:rsidP="00B0460B">
            <w:pPr>
              <w:pStyle w:val="EC-Para"/>
              <w:spacing w:after="0" w:line="240" w:lineRule="auto"/>
              <w:rPr>
                <w:b/>
                <w:bCs/>
              </w:rPr>
            </w:pPr>
            <w:r w:rsidRPr="00333570">
              <w:rPr>
                <w:b/>
                <w:bCs/>
              </w:rPr>
              <w:t>Group 1 and Group 2</w:t>
            </w:r>
            <w:r w:rsidRPr="00B0460B">
              <w:rPr>
                <w:b/>
                <w:bCs/>
              </w:rPr>
              <w:t xml:space="preserve">, </w:t>
            </w:r>
            <w:r w:rsidRPr="00333570">
              <w:rPr>
                <w:b/>
                <w:bCs/>
              </w:rPr>
              <w:t>Taking into consideration the results of the survey, propose a list of topics to be discussed in 2024 </w:t>
            </w:r>
          </w:p>
          <w:p w14:paraId="0A2EAC0A" w14:textId="77777777" w:rsidR="00B0460B" w:rsidRPr="001215BC" w:rsidRDefault="00B0460B" w:rsidP="009B4FD2">
            <w:pPr>
              <w:pStyle w:val="EC-Para"/>
              <w:spacing w:after="0"/>
              <w:rPr>
                <w:color w:val="000000" w:themeColor="text1"/>
                <w:sz w:val="20"/>
                <w:szCs w:val="20"/>
              </w:rPr>
            </w:pPr>
          </w:p>
          <w:p w14:paraId="2031BB4D" w14:textId="42BADF75" w:rsidR="00B0460B" w:rsidRPr="00C941A1" w:rsidRDefault="00B0460B" w:rsidP="00C941A1">
            <w:pPr>
              <w:pStyle w:val="EC-Para"/>
              <w:spacing w:after="0" w:line="276" w:lineRule="auto"/>
              <w:rPr>
                <w:u w:val="single"/>
              </w:rPr>
            </w:pPr>
            <w:r w:rsidRPr="00C941A1">
              <w:rPr>
                <w:u w:val="single"/>
              </w:rPr>
              <w:t>Group 1</w:t>
            </w:r>
            <w:r w:rsidR="008E4AD4" w:rsidRPr="00C941A1">
              <w:rPr>
                <w:u w:val="single"/>
              </w:rPr>
              <w:t xml:space="preserve">, </w:t>
            </w:r>
            <w:r w:rsidRPr="00C941A1">
              <w:rPr>
                <w:u w:val="single"/>
              </w:rPr>
              <w:t>Patricia Garvey (NFPT, Ireland)</w:t>
            </w:r>
          </w:p>
          <w:p w14:paraId="5A9D4CB7" w14:textId="1C251372" w:rsidR="00C25010" w:rsidRDefault="00C25010" w:rsidP="00C941A1">
            <w:pPr>
              <w:pStyle w:val="EC-Para"/>
              <w:numPr>
                <w:ilvl w:val="0"/>
                <w:numId w:val="8"/>
              </w:numPr>
              <w:spacing w:after="0" w:line="276" w:lineRule="auto"/>
            </w:pPr>
            <w:r>
              <w:t xml:space="preserve">Professional exchanges, senior </w:t>
            </w:r>
            <w:r w:rsidR="00BC709B">
              <w:t>exchanges</w:t>
            </w:r>
            <w:r>
              <w:t>, task force</w:t>
            </w:r>
          </w:p>
          <w:p w14:paraId="10443599" w14:textId="10F04E56" w:rsidR="00C25010" w:rsidRDefault="00C25010" w:rsidP="00C941A1">
            <w:pPr>
              <w:pStyle w:val="EC-Para"/>
              <w:numPr>
                <w:ilvl w:val="0"/>
                <w:numId w:val="8"/>
              </w:numPr>
              <w:spacing w:after="0" w:line="276" w:lineRule="auto"/>
            </w:pPr>
            <w:r>
              <w:t>Competencies and methods of delivery</w:t>
            </w:r>
          </w:p>
          <w:p w14:paraId="2D24A7BF" w14:textId="3CA2414D" w:rsidR="00527D1C" w:rsidRDefault="00527D1C" w:rsidP="00C941A1">
            <w:pPr>
              <w:pStyle w:val="EC-Para"/>
              <w:numPr>
                <w:ilvl w:val="0"/>
                <w:numId w:val="8"/>
              </w:numPr>
              <w:spacing w:after="0" w:line="276" w:lineRule="auto"/>
            </w:pPr>
            <w:r>
              <w:t>Looking into competencies in all areas, enabling to go beyond the national level (regional)</w:t>
            </w:r>
          </w:p>
          <w:p w14:paraId="769A778A" w14:textId="26EC1085" w:rsidR="00527D1C" w:rsidRDefault="00527D1C" w:rsidP="00C941A1">
            <w:pPr>
              <w:pStyle w:val="EC-Para"/>
              <w:numPr>
                <w:ilvl w:val="0"/>
                <w:numId w:val="8"/>
              </w:numPr>
              <w:spacing w:after="0" w:line="276" w:lineRule="auto"/>
            </w:pPr>
            <w:r>
              <w:t>NFPT ca</w:t>
            </w:r>
            <w:r w:rsidR="351F2BA1">
              <w:t>n</w:t>
            </w:r>
            <w:r>
              <w:t xml:space="preserve"> be involved in design </w:t>
            </w:r>
            <w:r w:rsidR="00833E6B">
              <w:t xml:space="preserve">of trainings and its </w:t>
            </w:r>
            <w:r w:rsidR="0BB25EFE">
              <w:t>delivery</w:t>
            </w:r>
          </w:p>
          <w:p w14:paraId="4F450C8D" w14:textId="02B9EF8C" w:rsidR="00833E6B" w:rsidRDefault="00833E6B" w:rsidP="00C941A1">
            <w:pPr>
              <w:pStyle w:val="EC-Para"/>
              <w:numPr>
                <w:ilvl w:val="0"/>
                <w:numId w:val="8"/>
              </w:numPr>
              <w:spacing w:after="0" w:line="276" w:lineRule="auto"/>
            </w:pPr>
            <w:r>
              <w:t>New areas should be addressed in terms of trainings like: modelling, artificial intelligence</w:t>
            </w:r>
          </w:p>
          <w:p w14:paraId="4EB17F4D" w14:textId="134E9060" w:rsidR="684CBCD4" w:rsidRPr="001215BC" w:rsidRDefault="684CBCD4" w:rsidP="684CBCD4">
            <w:pPr>
              <w:pStyle w:val="EC-Para"/>
              <w:spacing w:after="0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1EE12E6B" w14:textId="3C9DC735" w:rsidR="00A327B3" w:rsidRPr="00C941A1" w:rsidRDefault="00834CF7" w:rsidP="00C941A1">
            <w:pPr>
              <w:pStyle w:val="EC-Para"/>
              <w:spacing w:after="0" w:line="276" w:lineRule="auto"/>
              <w:rPr>
                <w:color w:val="000000" w:themeColor="text1"/>
                <w:u w:val="single"/>
              </w:rPr>
            </w:pPr>
            <w:r w:rsidRPr="00C941A1">
              <w:rPr>
                <w:color w:val="000000" w:themeColor="text1"/>
                <w:u w:val="single"/>
              </w:rPr>
              <w:t>Group 2</w:t>
            </w:r>
            <w:r w:rsidR="008E4AD4" w:rsidRPr="00C941A1">
              <w:rPr>
                <w:color w:val="000000" w:themeColor="text1"/>
                <w:u w:val="single"/>
              </w:rPr>
              <w:t>, Adam Roth, ECDC</w:t>
            </w:r>
          </w:p>
          <w:p w14:paraId="19A9506B" w14:textId="70216384" w:rsidR="00924345" w:rsidRPr="00625985" w:rsidRDefault="00924345" w:rsidP="00C941A1">
            <w:pPr>
              <w:pStyle w:val="EC-Para"/>
              <w:numPr>
                <w:ilvl w:val="0"/>
                <w:numId w:val="9"/>
              </w:numPr>
              <w:spacing w:after="0" w:line="276" w:lineRule="auto"/>
            </w:pPr>
            <w:r w:rsidRPr="00625985">
              <w:t>senior exchanges and mid-career trainings – requires training, and should be discussed</w:t>
            </w:r>
          </w:p>
          <w:p w14:paraId="156A14EF" w14:textId="17E5012E" w:rsidR="00924345" w:rsidRPr="00625985" w:rsidRDefault="00924345" w:rsidP="00C941A1">
            <w:pPr>
              <w:pStyle w:val="EC-Para"/>
              <w:numPr>
                <w:ilvl w:val="0"/>
                <w:numId w:val="9"/>
              </w:numPr>
              <w:spacing w:after="0" w:line="276" w:lineRule="auto"/>
            </w:pPr>
            <w:r w:rsidRPr="00625985">
              <w:t xml:space="preserve">capacity assessment methodology – linked to </w:t>
            </w:r>
            <w:proofErr w:type="spellStart"/>
            <w:r w:rsidRPr="00625985">
              <w:t>EUHTF</w:t>
            </w:r>
            <w:proofErr w:type="spellEnd"/>
          </w:p>
          <w:p w14:paraId="3D88F632" w14:textId="2CE8FCA8" w:rsidR="00924345" w:rsidRPr="00625985" w:rsidRDefault="002F4493" w:rsidP="00C941A1">
            <w:pPr>
              <w:pStyle w:val="EC-Para"/>
              <w:numPr>
                <w:ilvl w:val="0"/>
                <w:numId w:val="9"/>
              </w:numPr>
              <w:spacing w:after="0" w:line="276" w:lineRule="auto"/>
            </w:pPr>
            <w:r>
              <w:t xml:space="preserve">mapping </w:t>
            </w:r>
            <w:r w:rsidR="00924345" w:rsidRPr="00625985">
              <w:t>training needs</w:t>
            </w:r>
          </w:p>
          <w:p w14:paraId="6D99E230" w14:textId="63EFF422" w:rsidR="00924345" w:rsidRPr="00625985" w:rsidRDefault="00924345" w:rsidP="00C941A1">
            <w:pPr>
              <w:pStyle w:val="EC-Para"/>
              <w:spacing w:after="0" w:line="276" w:lineRule="auto"/>
            </w:pPr>
            <w:r w:rsidRPr="00625985">
              <w:t xml:space="preserve">Challenges: </w:t>
            </w:r>
          </w:p>
          <w:p w14:paraId="43874EF0" w14:textId="3EBD6E01" w:rsidR="00924345" w:rsidRPr="00625985" w:rsidRDefault="00924345" w:rsidP="00C941A1">
            <w:pPr>
              <w:pStyle w:val="EC-Para"/>
              <w:numPr>
                <w:ilvl w:val="0"/>
                <w:numId w:val="10"/>
              </w:numPr>
              <w:spacing w:after="0" w:line="276" w:lineRule="auto"/>
            </w:pPr>
            <w:r w:rsidRPr="00625985">
              <w:t xml:space="preserve">Cascading of training </w:t>
            </w:r>
          </w:p>
          <w:p w14:paraId="38EC1EA3" w14:textId="5064ACE2" w:rsidR="00924345" w:rsidRPr="00625985" w:rsidRDefault="00924345" w:rsidP="00C941A1">
            <w:pPr>
              <w:pStyle w:val="EC-Para"/>
              <w:numPr>
                <w:ilvl w:val="1"/>
                <w:numId w:val="10"/>
              </w:numPr>
              <w:spacing w:after="0" w:line="276" w:lineRule="auto"/>
            </w:pPr>
            <w:r w:rsidRPr="00625985">
              <w:t>Frontline FETP – hearing this from many countries</w:t>
            </w:r>
          </w:p>
          <w:p w14:paraId="556017B3" w14:textId="2F35436A" w:rsidR="00924345" w:rsidRPr="00625985" w:rsidRDefault="00924345" w:rsidP="00C941A1">
            <w:pPr>
              <w:pStyle w:val="EC-Para"/>
              <w:numPr>
                <w:ilvl w:val="1"/>
                <w:numId w:val="10"/>
              </w:numPr>
              <w:spacing w:after="0" w:line="276" w:lineRule="auto"/>
            </w:pPr>
            <w:r w:rsidRPr="00625985">
              <w:t>EPIET Associated programme</w:t>
            </w:r>
          </w:p>
          <w:p w14:paraId="3E48FAE9" w14:textId="77777777" w:rsidR="00924345" w:rsidRPr="00625985" w:rsidRDefault="00924345" w:rsidP="00C941A1">
            <w:pPr>
              <w:pStyle w:val="EC-Para"/>
              <w:numPr>
                <w:ilvl w:val="0"/>
                <w:numId w:val="10"/>
              </w:numPr>
              <w:spacing w:after="0" w:line="276" w:lineRule="auto"/>
            </w:pPr>
            <w:r w:rsidRPr="00625985">
              <w:t xml:space="preserve">National level focus on ECDC training – how to get this out to regional level. Sharing of experiences </w:t>
            </w:r>
          </w:p>
          <w:p w14:paraId="7EA96006" w14:textId="49428ECA" w:rsidR="00924345" w:rsidRPr="00625985" w:rsidRDefault="00924345" w:rsidP="00C941A1">
            <w:pPr>
              <w:pStyle w:val="EC-Para"/>
              <w:numPr>
                <w:ilvl w:val="1"/>
                <w:numId w:val="10"/>
              </w:numPr>
              <w:spacing w:after="0" w:line="276" w:lineRule="auto"/>
            </w:pPr>
            <w:r>
              <w:t xml:space="preserve">Often handpicked. </w:t>
            </w:r>
            <w:r w:rsidR="6D5D7A6E">
              <w:t>People we</w:t>
            </w:r>
            <w:r>
              <w:t xml:space="preserve"> happen to know about. Not a fair approach. Other solutions?</w:t>
            </w:r>
          </w:p>
          <w:p w14:paraId="42D5C316" w14:textId="5DA424EB" w:rsidR="00924345" w:rsidRPr="00625985" w:rsidRDefault="00924345" w:rsidP="00C941A1">
            <w:pPr>
              <w:pStyle w:val="EC-Para"/>
              <w:numPr>
                <w:ilvl w:val="0"/>
                <w:numId w:val="10"/>
              </w:numPr>
              <w:spacing w:after="0" w:line="276" w:lineRule="auto"/>
            </w:pPr>
            <w:r w:rsidRPr="00625985">
              <w:t xml:space="preserve">New mandate </w:t>
            </w:r>
          </w:p>
          <w:p w14:paraId="1C2A5681" w14:textId="394E9313" w:rsidR="00924345" w:rsidRPr="00625985" w:rsidRDefault="00924345" w:rsidP="00C941A1">
            <w:pPr>
              <w:pStyle w:val="EC-Para"/>
              <w:numPr>
                <w:ilvl w:val="1"/>
                <w:numId w:val="10"/>
              </w:numPr>
              <w:spacing w:after="0" w:line="276" w:lineRule="auto"/>
            </w:pPr>
            <w:r w:rsidRPr="00625985">
              <w:t>New demands on national institutes – do we have the trainings that correspond to the demands/expectations</w:t>
            </w:r>
          </w:p>
          <w:p w14:paraId="1F454C7C" w14:textId="77777777" w:rsidR="00924345" w:rsidRPr="00625985" w:rsidRDefault="00924345" w:rsidP="00C941A1">
            <w:pPr>
              <w:pStyle w:val="EC-Para"/>
              <w:spacing w:after="0" w:line="276" w:lineRule="auto"/>
            </w:pPr>
            <w:r w:rsidRPr="00625985">
              <w:t>Not for NFPT discussions</w:t>
            </w:r>
          </w:p>
          <w:p w14:paraId="4093FEAC" w14:textId="70119BC2" w:rsidR="00924345" w:rsidRPr="00625985" w:rsidRDefault="00924345" w:rsidP="00C941A1">
            <w:pPr>
              <w:pStyle w:val="EC-Para"/>
              <w:numPr>
                <w:ilvl w:val="0"/>
                <w:numId w:val="11"/>
              </w:numPr>
              <w:spacing w:after="0" w:line="276" w:lineRule="auto"/>
            </w:pPr>
            <w:r w:rsidRPr="00625985">
              <w:t xml:space="preserve">Specific topics: dengue, arboviral </w:t>
            </w:r>
          </w:p>
          <w:p w14:paraId="089DED38" w14:textId="5655304F" w:rsidR="00924345" w:rsidRPr="00625985" w:rsidRDefault="00924345" w:rsidP="00C941A1">
            <w:pPr>
              <w:pStyle w:val="EC-Para"/>
              <w:numPr>
                <w:ilvl w:val="0"/>
                <w:numId w:val="11"/>
              </w:numPr>
              <w:spacing w:after="0" w:line="276" w:lineRule="auto"/>
            </w:pPr>
            <w:r w:rsidRPr="00625985">
              <w:t>Specific topics for seminars – not for NFPT</w:t>
            </w:r>
          </w:p>
          <w:p w14:paraId="2DA243ED" w14:textId="1DBC7B14" w:rsidR="00924345" w:rsidRPr="00625985" w:rsidRDefault="00924345" w:rsidP="00C941A1">
            <w:pPr>
              <w:pStyle w:val="EC-Para"/>
              <w:numPr>
                <w:ilvl w:val="0"/>
                <w:numId w:val="11"/>
              </w:numPr>
              <w:spacing w:after="0" w:line="276" w:lineRule="auto"/>
            </w:pPr>
            <w:r w:rsidRPr="00625985">
              <w:t>Competencies – more for subject expertise</w:t>
            </w:r>
          </w:p>
          <w:p w14:paraId="065A531A" w14:textId="551FC0DD" w:rsidR="0073399D" w:rsidRPr="001215BC" w:rsidRDefault="0073399D" w:rsidP="00C74457">
            <w:pPr>
              <w:pStyle w:val="EC-Para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402B1E3" w14:textId="3846686E" w:rsidR="0073399D" w:rsidRPr="0045426C" w:rsidRDefault="0073399D" w:rsidP="009B4FD2">
            <w:pPr>
              <w:jc w:val="left"/>
              <w:rPr>
                <w:rFonts w:eastAsia="Tahoma" w:cs="Tahoma"/>
                <w:b/>
                <w:lang w:val="en-GB"/>
              </w:rPr>
            </w:pPr>
            <w:r w:rsidRPr="0045426C">
              <w:rPr>
                <w:rFonts w:eastAsia="Tahoma" w:cs="Tahoma"/>
                <w:b/>
                <w:lang w:val="en-GB"/>
              </w:rPr>
              <w:lastRenderedPageBreak/>
              <w:t>1</w:t>
            </w:r>
            <w:r w:rsidR="00C35777">
              <w:rPr>
                <w:rFonts w:eastAsia="Tahoma" w:cs="Tahoma"/>
                <w:b/>
                <w:lang w:val="en-GB"/>
              </w:rPr>
              <w:t>3</w:t>
            </w:r>
            <w:r w:rsidRPr="0045426C">
              <w:rPr>
                <w:rFonts w:eastAsia="Tahoma" w:cs="Tahoma"/>
                <w:b/>
                <w:lang w:val="en-GB"/>
              </w:rPr>
              <w:t>:</w:t>
            </w:r>
            <w:r w:rsidR="00247651">
              <w:rPr>
                <w:rFonts w:eastAsia="Tahoma" w:cs="Tahoma"/>
                <w:b/>
                <w:lang w:val="en-GB"/>
              </w:rPr>
              <w:t>0</w:t>
            </w:r>
            <w:r w:rsidR="00C35777">
              <w:rPr>
                <w:rFonts w:eastAsia="Tahoma" w:cs="Tahoma"/>
                <w:b/>
                <w:lang w:val="en-GB"/>
              </w:rPr>
              <w:t>5</w:t>
            </w:r>
            <w:r w:rsidRPr="0045426C">
              <w:rPr>
                <w:rFonts w:eastAsia="Tahoma" w:cs="Tahoma"/>
                <w:b/>
                <w:lang w:val="en-GB"/>
              </w:rPr>
              <w:t xml:space="preserve"> – 1</w:t>
            </w:r>
            <w:r w:rsidR="00C35777">
              <w:rPr>
                <w:rFonts w:eastAsia="Tahoma" w:cs="Tahoma"/>
                <w:b/>
                <w:lang w:val="en-GB"/>
              </w:rPr>
              <w:t>4</w:t>
            </w:r>
            <w:r w:rsidRPr="0045426C">
              <w:rPr>
                <w:rFonts w:eastAsia="Tahoma" w:cs="Tahoma"/>
                <w:b/>
                <w:lang w:val="en-GB"/>
              </w:rPr>
              <w:t>:30</w:t>
            </w:r>
          </w:p>
          <w:p w14:paraId="5232BF19" w14:textId="77777777" w:rsidR="0073399D" w:rsidRPr="0045426C" w:rsidRDefault="0073399D" w:rsidP="009B4FD2">
            <w:pPr>
              <w:jc w:val="left"/>
              <w:rPr>
                <w:lang w:val="en-GB"/>
              </w:rPr>
            </w:pPr>
          </w:p>
        </w:tc>
      </w:tr>
      <w:tr w:rsidR="00415932" w:rsidRPr="0045426C" w14:paraId="22EDF77E" w14:textId="77777777" w:rsidTr="2FA2BC59">
        <w:tc>
          <w:tcPr>
            <w:tcW w:w="7933" w:type="dxa"/>
            <w:shd w:val="clear" w:color="auto" w:fill="EEECE1" w:themeFill="background2"/>
            <w:vAlign w:val="center"/>
          </w:tcPr>
          <w:p w14:paraId="0C66E991" w14:textId="6084B140" w:rsidR="00415932" w:rsidRPr="0045426C" w:rsidRDefault="00C74457" w:rsidP="009B4FD2">
            <w:pPr>
              <w:spacing w:after="120"/>
              <w:jc w:val="left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Break</w:t>
            </w:r>
          </w:p>
        </w:tc>
        <w:tc>
          <w:tcPr>
            <w:tcW w:w="1696" w:type="dxa"/>
            <w:shd w:val="clear" w:color="auto" w:fill="EEECE1" w:themeFill="background2"/>
            <w:vAlign w:val="center"/>
          </w:tcPr>
          <w:p w14:paraId="631B21D6" w14:textId="257C2789" w:rsidR="00415932" w:rsidRPr="0045426C" w:rsidRDefault="0073399D" w:rsidP="009B4FD2">
            <w:pPr>
              <w:spacing w:after="120" w:line="240" w:lineRule="auto"/>
              <w:jc w:val="left"/>
              <w:rPr>
                <w:lang w:val="en-GB"/>
              </w:rPr>
            </w:pPr>
            <w:r w:rsidRPr="0045426C">
              <w:rPr>
                <w:rFonts w:eastAsia="Tahoma" w:cs="Tahoma"/>
                <w:b/>
                <w:lang w:val="en-GB"/>
              </w:rPr>
              <w:t>1</w:t>
            </w:r>
            <w:r w:rsidR="00C74457">
              <w:rPr>
                <w:rFonts w:eastAsia="Tahoma" w:cs="Tahoma"/>
                <w:b/>
                <w:lang w:val="en-GB"/>
              </w:rPr>
              <w:t>4</w:t>
            </w:r>
            <w:r w:rsidRPr="0045426C">
              <w:rPr>
                <w:rFonts w:eastAsia="Tahoma" w:cs="Tahoma"/>
                <w:b/>
                <w:lang w:val="en-GB"/>
              </w:rPr>
              <w:t>:</w:t>
            </w:r>
            <w:r w:rsidR="00247651">
              <w:rPr>
                <w:rFonts w:eastAsia="Tahoma" w:cs="Tahoma"/>
                <w:b/>
                <w:lang w:val="en-GB"/>
              </w:rPr>
              <w:t>30</w:t>
            </w:r>
            <w:r w:rsidRPr="0045426C">
              <w:rPr>
                <w:rFonts w:eastAsia="Tahoma" w:cs="Tahoma"/>
                <w:b/>
                <w:lang w:val="en-GB"/>
              </w:rPr>
              <w:t xml:space="preserve"> – 1</w:t>
            </w:r>
            <w:r w:rsidR="00C74457">
              <w:rPr>
                <w:rFonts w:eastAsia="Tahoma" w:cs="Tahoma"/>
                <w:b/>
                <w:lang w:val="en-GB"/>
              </w:rPr>
              <w:t>4</w:t>
            </w:r>
            <w:r w:rsidRPr="0045426C">
              <w:rPr>
                <w:rFonts w:eastAsia="Tahoma" w:cs="Tahoma"/>
                <w:b/>
                <w:lang w:val="en-GB"/>
              </w:rPr>
              <w:t>:</w:t>
            </w:r>
            <w:r w:rsidR="00C74457">
              <w:rPr>
                <w:rFonts w:eastAsia="Tahoma" w:cs="Tahoma"/>
                <w:b/>
                <w:lang w:val="en-GB"/>
              </w:rPr>
              <w:t>45</w:t>
            </w:r>
          </w:p>
        </w:tc>
      </w:tr>
      <w:tr w:rsidR="00737FA3" w:rsidRPr="0045426C" w14:paraId="21A886DD" w14:textId="77777777" w:rsidTr="2FA2BC59">
        <w:tc>
          <w:tcPr>
            <w:tcW w:w="7933" w:type="dxa"/>
          </w:tcPr>
          <w:p w14:paraId="4B56C75C" w14:textId="77777777" w:rsidR="00902F96" w:rsidRPr="00DF48F9" w:rsidRDefault="00902F96" w:rsidP="00C941A1">
            <w:pPr>
              <w:pStyle w:val="EC-Para"/>
              <w:spacing w:after="0" w:line="276" w:lineRule="auto"/>
              <w:rPr>
                <w:b/>
                <w:bCs/>
              </w:rPr>
            </w:pPr>
            <w:r w:rsidRPr="00DF48F9">
              <w:rPr>
                <w:b/>
                <w:bCs/>
              </w:rPr>
              <w:t>Information item on Fellowship topics and Q&amp;A</w:t>
            </w:r>
          </w:p>
          <w:p w14:paraId="1BEEB064" w14:textId="77777777" w:rsidR="00902F96" w:rsidRPr="00DF48F9" w:rsidRDefault="00902F96" w:rsidP="00C941A1">
            <w:pPr>
              <w:pStyle w:val="EC-Para"/>
              <w:spacing w:after="0" w:line="276" w:lineRule="auto"/>
              <w:rPr>
                <w:bCs/>
                <w:i/>
                <w:iCs/>
              </w:rPr>
            </w:pPr>
          </w:p>
          <w:p w14:paraId="06E2AFA2" w14:textId="2E5702EA" w:rsidR="00902F96" w:rsidRPr="00DF48F9" w:rsidRDefault="00902F96" w:rsidP="00C941A1">
            <w:pPr>
              <w:pStyle w:val="EC-Para"/>
              <w:spacing w:after="0" w:line="276" w:lineRule="auto"/>
              <w:rPr>
                <w:b/>
                <w:bCs/>
              </w:rPr>
            </w:pPr>
            <w:r w:rsidRPr="00DF48F9">
              <w:rPr>
                <w:b/>
                <w:bCs/>
              </w:rPr>
              <w:t>EU Health Task Force</w:t>
            </w:r>
          </w:p>
          <w:p w14:paraId="625D1033" w14:textId="5768B123" w:rsidR="322B38BA" w:rsidRDefault="0082263E" w:rsidP="00C941A1">
            <w:pPr>
              <w:pStyle w:val="EC-Para"/>
              <w:spacing w:after="0" w:line="276" w:lineRule="auto"/>
              <w:rPr>
                <w:i/>
                <w:iCs/>
              </w:rPr>
            </w:pPr>
            <w:r w:rsidRPr="00DF48F9">
              <w:rPr>
                <w:i/>
                <w:iCs/>
              </w:rPr>
              <w:t>Emma Löf, on behalf of the ECDC Coordination Team of the EU Health Task Force</w:t>
            </w:r>
          </w:p>
          <w:p w14:paraId="6620D5F3" w14:textId="77777777" w:rsidR="00C41451" w:rsidRDefault="00C41451" w:rsidP="00C941A1">
            <w:pPr>
              <w:pStyle w:val="EC-Para"/>
              <w:spacing w:after="0" w:line="276" w:lineRule="auto"/>
              <w:rPr>
                <w:i/>
                <w:iCs/>
              </w:rPr>
            </w:pPr>
          </w:p>
          <w:p w14:paraId="54632FD6" w14:textId="4BEBF459" w:rsidR="00C41451" w:rsidRPr="00290B50" w:rsidRDefault="00C41451" w:rsidP="00C941A1">
            <w:pPr>
              <w:pStyle w:val="EC-Para"/>
              <w:spacing w:line="276" w:lineRule="auto"/>
            </w:pPr>
            <w:r w:rsidRPr="00290B50">
              <w:t xml:space="preserve">Presentation </w:t>
            </w:r>
            <w:r>
              <w:t>(</w:t>
            </w:r>
            <w:r w:rsidRPr="00290B50">
              <w:t>slides</w:t>
            </w:r>
            <w:r>
              <w:t xml:space="preserve"> </w:t>
            </w:r>
            <w:r w:rsidR="0011520D">
              <w:t>36</w:t>
            </w:r>
            <w:r>
              <w:t>-</w:t>
            </w:r>
            <w:r w:rsidR="0011520D">
              <w:t>50</w:t>
            </w:r>
            <w:r>
              <w:t>)</w:t>
            </w:r>
          </w:p>
          <w:p w14:paraId="1CD4EBE9" w14:textId="1771DD5D" w:rsidR="007979DE" w:rsidRPr="00AF6E89" w:rsidRDefault="00915FB4" w:rsidP="00C941A1">
            <w:pPr>
              <w:pStyle w:val="EC-Para"/>
              <w:spacing w:after="0" w:line="276" w:lineRule="auto"/>
            </w:pPr>
            <w:r w:rsidRPr="00AF6E89">
              <w:t>Discussion</w:t>
            </w:r>
          </w:p>
          <w:p w14:paraId="2E4E945B" w14:textId="70FFCA67" w:rsidR="00BF4849" w:rsidRPr="00AF6E89" w:rsidRDefault="00BF4849" w:rsidP="00C941A1">
            <w:pPr>
              <w:pStyle w:val="EC-Para"/>
              <w:numPr>
                <w:ilvl w:val="0"/>
                <w:numId w:val="13"/>
              </w:numPr>
              <w:spacing w:after="0" w:line="276" w:lineRule="auto"/>
            </w:pPr>
            <w:r w:rsidRPr="00AF6E89">
              <w:t>Emma explained that Fellows deployed will be representing ECDC</w:t>
            </w:r>
            <w:r w:rsidR="00533308" w:rsidRPr="00AF6E89">
              <w:t xml:space="preserve">. </w:t>
            </w:r>
          </w:p>
          <w:p w14:paraId="245FAB1D" w14:textId="3DFB6934" w:rsidR="00C5479A" w:rsidRPr="00AF6E89" w:rsidRDefault="00533308" w:rsidP="00C941A1">
            <w:pPr>
              <w:pStyle w:val="EC-Para"/>
              <w:numPr>
                <w:ilvl w:val="0"/>
                <w:numId w:val="13"/>
              </w:numPr>
              <w:spacing w:after="0" w:line="276" w:lineRule="auto"/>
            </w:pPr>
            <w:r w:rsidRPr="00AF6E89">
              <w:t xml:space="preserve">Ettore Amato (NFPT, Norway) asked about the criteria </w:t>
            </w:r>
            <w:r w:rsidR="00C5479A" w:rsidRPr="00AF6E89">
              <w:t xml:space="preserve">to create a request. </w:t>
            </w:r>
          </w:p>
          <w:p w14:paraId="2F0CC529" w14:textId="4F5DBA8B" w:rsidR="00533308" w:rsidRPr="00AF6E89" w:rsidRDefault="003E50A2" w:rsidP="00C941A1">
            <w:pPr>
              <w:pStyle w:val="EC-Para"/>
              <w:numPr>
                <w:ilvl w:val="1"/>
                <w:numId w:val="13"/>
              </w:numPr>
              <w:spacing w:after="0" w:line="276" w:lineRule="auto"/>
            </w:pPr>
            <w:r w:rsidRPr="00AF6E89">
              <w:t xml:space="preserve">Answer: </w:t>
            </w:r>
            <w:r w:rsidR="00C5479A" w:rsidRPr="00AF6E89">
              <w:t xml:space="preserve">These are available on  slide </w:t>
            </w:r>
            <w:r w:rsidR="00BA697C" w:rsidRPr="00AF6E89">
              <w:t xml:space="preserve">40. The scope can be both in the </w:t>
            </w:r>
            <w:r w:rsidR="00AF6E89" w:rsidRPr="00AF6E89">
              <w:t>preparedness</w:t>
            </w:r>
            <w:r w:rsidR="00BA697C" w:rsidRPr="00AF6E89">
              <w:t xml:space="preserve"> and response area</w:t>
            </w:r>
          </w:p>
          <w:p w14:paraId="1427F89F" w14:textId="3D248B29" w:rsidR="008A7674" w:rsidRPr="00AF6E89" w:rsidRDefault="007526D6" w:rsidP="00C941A1">
            <w:pPr>
              <w:pStyle w:val="EC-Para"/>
              <w:numPr>
                <w:ilvl w:val="0"/>
                <w:numId w:val="13"/>
              </w:numPr>
              <w:spacing w:after="0" w:line="276" w:lineRule="auto"/>
            </w:pPr>
            <w:r w:rsidRPr="00AF6E89">
              <w:t xml:space="preserve">Margret te Wierik (NFPT, Netherlands) </w:t>
            </w:r>
            <w:r w:rsidR="00745344" w:rsidRPr="00AF6E89">
              <w:t>– if the country is in need of specific expertise, the</w:t>
            </w:r>
            <w:r w:rsidR="00394873" w:rsidRPr="00AF6E89">
              <w:t xml:space="preserve"> </w:t>
            </w:r>
            <w:r w:rsidR="00AF6E89" w:rsidRPr="00AF6E89">
              <w:t>deployment</w:t>
            </w:r>
            <w:r w:rsidR="00394873" w:rsidRPr="00AF6E89">
              <w:t xml:space="preserve"> can be an answer to what is required</w:t>
            </w:r>
          </w:p>
          <w:p w14:paraId="61DDB917" w14:textId="2D48BF04" w:rsidR="00394873" w:rsidRPr="00AF6E89" w:rsidRDefault="00EA31A3" w:rsidP="00C941A1">
            <w:pPr>
              <w:pStyle w:val="EC-Para"/>
              <w:numPr>
                <w:ilvl w:val="0"/>
                <w:numId w:val="13"/>
              </w:numPr>
              <w:spacing w:after="0" w:line="276" w:lineRule="auto"/>
            </w:pPr>
            <w:r w:rsidRPr="00AF6E89">
              <w:t xml:space="preserve">Patricia Garvey (NFPT, Ireland) – under what circumstances would be the fellows be deployed through GOARN or through </w:t>
            </w:r>
            <w:proofErr w:type="spellStart"/>
            <w:r w:rsidRPr="00AF6E89">
              <w:t>EUHTF</w:t>
            </w:r>
            <w:proofErr w:type="spellEnd"/>
          </w:p>
          <w:p w14:paraId="1E8E824B" w14:textId="75DB0FFE" w:rsidR="003E50A2" w:rsidRPr="00AF6E89" w:rsidRDefault="003E50A2" w:rsidP="00C941A1">
            <w:pPr>
              <w:pStyle w:val="EC-Para"/>
              <w:numPr>
                <w:ilvl w:val="1"/>
                <w:numId w:val="13"/>
              </w:numPr>
              <w:spacing w:after="0" w:line="276" w:lineRule="auto"/>
            </w:pPr>
            <w:r w:rsidRPr="00AF6E89">
              <w:t xml:space="preserve">Answer: GOARN request can go through ECDC </w:t>
            </w:r>
          </w:p>
          <w:p w14:paraId="01B3D863" w14:textId="0798F5F4" w:rsidR="003E50A2" w:rsidRPr="00AF6E89" w:rsidRDefault="003E50A2" w:rsidP="00C941A1">
            <w:pPr>
              <w:pStyle w:val="EC-Para"/>
              <w:numPr>
                <w:ilvl w:val="0"/>
                <w:numId w:val="13"/>
              </w:numPr>
              <w:spacing w:after="0" w:line="276" w:lineRule="auto"/>
            </w:pPr>
            <w:r w:rsidRPr="00AF6E89">
              <w:t xml:space="preserve">Rodrigo Filipe (ECDC) – there is a strong tendency from </w:t>
            </w:r>
            <w:proofErr w:type="spellStart"/>
            <w:r w:rsidRPr="00AF6E89">
              <w:t>NFPs</w:t>
            </w:r>
            <w:proofErr w:type="spellEnd"/>
            <w:r w:rsidRPr="00AF6E89">
              <w:t xml:space="preserve"> for </w:t>
            </w:r>
            <w:r w:rsidR="00AF6E89" w:rsidRPr="00AF6E89">
              <w:t>Preparedness</w:t>
            </w:r>
            <w:r w:rsidRPr="00AF6E89">
              <w:t xml:space="preserve"> to </w:t>
            </w:r>
            <w:r w:rsidR="00B3523E" w:rsidRPr="00AF6E89">
              <w:t>request preparedness support, also on capacity building, which in future can results in requests in these area</w:t>
            </w:r>
          </w:p>
          <w:p w14:paraId="3F48E2DA" w14:textId="77777777" w:rsidR="00AF6E89" w:rsidRPr="009C24AD" w:rsidRDefault="00AF6E89" w:rsidP="00C941A1">
            <w:pPr>
              <w:pStyle w:val="EC-Para"/>
              <w:spacing w:after="0" w:line="276" w:lineRule="auto"/>
            </w:pPr>
          </w:p>
          <w:p w14:paraId="47621EA6" w14:textId="11B0950C" w:rsidR="007B2163" w:rsidRPr="00DF48F9" w:rsidRDefault="0082263E" w:rsidP="00C941A1">
            <w:pPr>
              <w:pStyle w:val="EC-Para"/>
              <w:spacing w:after="0" w:line="276" w:lineRule="auto"/>
            </w:pPr>
            <w:r w:rsidRPr="00DF48F9">
              <w:rPr>
                <w:b/>
                <w:bCs/>
              </w:rPr>
              <w:t xml:space="preserve">Selection of </w:t>
            </w:r>
            <w:proofErr w:type="spellStart"/>
            <w:r w:rsidRPr="00DF48F9">
              <w:rPr>
                <w:b/>
                <w:bCs/>
              </w:rPr>
              <w:t>C2024</w:t>
            </w:r>
            <w:proofErr w:type="spellEnd"/>
            <w:r w:rsidRPr="00DF48F9">
              <w:rPr>
                <w:b/>
                <w:bCs/>
              </w:rPr>
              <w:t xml:space="preserve"> and requirements for MS Track</w:t>
            </w:r>
          </w:p>
          <w:p w14:paraId="1800B13B" w14:textId="5AA775E8" w:rsidR="0082263E" w:rsidRPr="00DF48F9" w:rsidRDefault="00DF48F9" w:rsidP="00C941A1">
            <w:pPr>
              <w:pStyle w:val="EC-Para"/>
              <w:spacing w:line="276" w:lineRule="auto"/>
              <w:rPr>
                <w:i/>
                <w:iCs/>
              </w:rPr>
            </w:pPr>
            <w:r w:rsidRPr="00DF48F9">
              <w:rPr>
                <w:i/>
                <w:iCs/>
              </w:rPr>
              <w:t>Aline Eklof</w:t>
            </w:r>
            <w:r w:rsidR="005E7246" w:rsidRPr="005E7246">
              <w:rPr>
                <w:i/>
                <w:iCs/>
              </w:rPr>
              <w:t xml:space="preserve">, </w:t>
            </w:r>
            <w:r w:rsidR="008212B4" w:rsidRPr="00DF48F9">
              <w:rPr>
                <w:i/>
                <w:iCs/>
              </w:rPr>
              <w:t>Fellowsh</w:t>
            </w:r>
            <w:r w:rsidRPr="00DF48F9">
              <w:rPr>
                <w:i/>
                <w:iCs/>
              </w:rPr>
              <w:t>ip Faculty Coordination</w:t>
            </w:r>
            <w:r w:rsidR="005E7246" w:rsidRPr="005E7246">
              <w:rPr>
                <w:i/>
                <w:iCs/>
              </w:rPr>
              <w:t xml:space="preserve"> Specialist</w:t>
            </w:r>
          </w:p>
          <w:p w14:paraId="361F5B4E" w14:textId="1A59E38E" w:rsidR="00C41451" w:rsidRPr="00290B50" w:rsidRDefault="00C41451" w:rsidP="00C941A1">
            <w:pPr>
              <w:pStyle w:val="EC-Para"/>
              <w:spacing w:line="276" w:lineRule="auto"/>
            </w:pPr>
            <w:r w:rsidRPr="00290B50">
              <w:t xml:space="preserve">Presentation </w:t>
            </w:r>
            <w:r>
              <w:t>(</w:t>
            </w:r>
            <w:r w:rsidRPr="00290B50">
              <w:t>slides</w:t>
            </w:r>
            <w:r>
              <w:t xml:space="preserve"> </w:t>
            </w:r>
            <w:r w:rsidR="00CF4EE9">
              <w:t>51</w:t>
            </w:r>
            <w:r>
              <w:t>-</w:t>
            </w:r>
            <w:r w:rsidR="00CF4EE9">
              <w:t>59</w:t>
            </w:r>
            <w:r>
              <w:t>)</w:t>
            </w:r>
          </w:p>
          <w:p w14:paraId="68C8A259" w14:textId="65AE9324" w:rsidR="00A2527E" w:rsidRDefault="00330DC9" w:rsidP="00C941A1">
            <w:pPr>
              <w:pStyle w:val="EC-Para"/>
              <w:spacing w:after="0" w:line="276" w:lineRule="auto"/>
            </w:pPr>
            <w:r>
              <w:t>Discussion</w:t>
            </w:r>
          </w:p>
          <w:p w14:paraId="57DEE8EA" w14:textId="05BC1F15" w:rsidR="00D17BB2" w:rsidRDefault="009153B1" w:rsidP="00C941A1">
            <w:pPr>
              <w:pStyle w:val="EC-Para"/>
              <w:numPr>
                <w:ilvl w:val="0"/>
                <w:numId w:val="14"/>
              </w:numPr>
              <w:spacing w:after="0" w:line="276" w:lineRule="auto"/>
            </w:pPr>
            <w:r>
              <w:t xml:space="preserve">Hana </w:t>
            </w:r>
            <w:proofErr w:type="spellStart"/>
            <w:r>
              <w:t>Orlikova</w:t>
            </w:r>
            <w:proofErr w:type="spellEnd"/>
            <w:r>
              <w:t xml:space="preserve"> (NFPT, Czech Republic) – when should the documents be submitted and who should submit?</w:t>
            </w:r>
          </w:p>
          <w:p w14:paraId="50469678" w14:textId="64EDBB3C" w:rsidR="009153B1" w:rsidRDefault="009153B1" w:rsidP="00C941A1">
            <w:pPr>
              <w:pStyle w:val="EC-Para"/>
              <w:numPr>
                <w:ilvl w:val="1"/>
                <w:numId w:val="14"/>
              </w:numPr>
              <w:spacing w:after="0" w:line="276" w:lineRule="auto"/>
            </w:pPr>
            <w:r>
              <w:t>Answer: the process will be launched in April,</w:t>
            </w:r>
            <w:r w:rsidR="006C7F6E">
              <w:t xml:space="preserve"> Training Site representative will be informed with NFPT in copy</w:t>
            </w:r>
          </w:p>
          <w:p w14:paraId="78EB863E" w14:textId="570F576E" w:rsidR="00A2527E" w:rsidRPr="00A2527E" w:rsidRDefault="00A2527E" w:rsidP="00C941A1">
            <w:pPr>
              <w:pStyle w:val="EC-Para"/>
              <w:spacing w:after="0" w:line="276" w:lineRule="auto"/>
              <w:rPr>
                <w:b/>
                <w:bCs/>
              </w:rPr>
            </w:pPr>
            <w:r w:rsidRPr="00A2527E">
              <w:rPr>
                <w:b/>
                <w:bCs/>
              </w:rPr>
              <w:t>Other topics</w:t>
            </w:r>
          </w:p>
          <w:p w14:paraId="1E3C7411" w14:textId="1251F8A2" w:rsidR="00737FA3" w:rsidRPr="00C941A1" w:rsidRDefault="008A7674" w:rsidP="00C941A1">
            <w:pPr>
              <w:pStyle w:val="EC-Para"/>
              <w:spacing w:after="0" w:line="276" w:lineRule="auto"/>
            </w:pPr>
            <w:r>
              <w:t xml:space="preserve">Adam informed also about upcoming </w:t>
            </w:r>
            <w:r w:rsidR="00A80340">
              <w:t xml:space="preserve">written </w:t>
            </w:r>
            <w:r>
              <w:t xml:space="preserve">consultation of the </w:t>
            </w:r>
            <w:r w:rsidR="00A80340">
              <w:t>ECDC Fellowship roadmap and competencies (at the beginning of April)</w:t>
            </w:r>
          </w:p>
        </w:tc>
        <w:tc>
          <w:tcPr>
            <w:tcW w:w="1696" w:type="dxa"/>
          </w:tcPr>
          <w:p w14:paraId="103D7B1B" w14:textId="58F2CED4" w:rsidR="00737FA3" w:rsidRPr="00D2705F" w:rsidRDefault="009914DE" w:rsidP="009B4FD2">
            <w:pPr>
              <w:jc w:val="left"/>
              <w:rPr>
                <w:b/>
                <w:bCs/>
                <w:lang w:val="en-GB"/>
              </w:rPr>
            </w:pPr>
            <w:r w:rsidRPr="00D2705F">
              <w:rPr>
                <w:b/>
                <w:bCs/>
                <w:lang w:val="en-GB"/>
              </w:rPr>
              <w:lastRenderedPageBreak/>
              <w:t>1</w:t>
            </w:r>
            <w:r w:rsidR="00902F96">
              <w:rPr>
                <w:b/>
                <w:bCs/>
                <w:lang w:val="en-GB"/>
              </w:rPr>
              <w:t>4</w:t>
            </w:r>
            <w:r w:rsidRPr="00D2705F">
              <w:rPr>
                <w:b/>
                <w:bCs/>
                <w:lang w:val="en-GB"/>
              </w:rPr>
              <w:t>:</w:t>
            </w:r>
            <w:r w:rsidR="00902F96">
              <w:rPr>
                <w:b/>
                <w:bCs/>
                <w:lang w:val="en-GB"/>
              </w:rPr>
              <w:t>45</w:t>
            </w:r>
            <w:r w:rsidRPr="00D2705F">
              <w:rPr>
                <w:b/>
                <w:bCs/>
                <w:lang w:val="en-GB"/>
              </w:rPr>
              <w:t xml:space="preserve"> – 1</w:t>
            </w:r>
            <w:r w:rsidR="00902F96">
              <w:rPr>
                <w:b/>
                <w:bCs/>
                <w:lang w:val="en-GB"/>
              </w:rPr>
              <w:t>5</w:t>
            </w:r>
            <w:r w:rsidRPr="00D2705F">
              <w:rPr>
                <w:b/>
                <w:bCs/>
                <w:lang w:val="en-GB"/>
              </w:rPr>
              <w:t>:15</w:t>
            </w:r>
          </w:p>
        </w:tc>
      </w:tr>
      <w:tr w:rsidR="000B7C87" w:rsidRPr="00FC4964" w14:paraId="691EA3BA" w14:textId="77777777" w:rsidTr="2FA2BC59">
        <w:tc>
          <w:tcPr>
            <w:tcW w:w="7933" w:type="dxa"/>
          </w:tcPr>
          <w:p w14:paraId="4475AA09" w14:textId="055EBE67" w:rsidR="000B7C87" w:rsidRPr="00DF48F9" w:rsidRDefault="00DA60F0" w:rsidP="009B4FD2">
            <w:pPr>
              <w:spacing w:after="214" w:line="240" w:lineRule="auto"/>
              <w:jc w:val="left"/>
              <w:rPr>
                <w:b/>
                <w:bCs/>
                <w:sz w:val="18"/>
                <w:szCs w:val="18"/>
                <w:lang w:val="en-GB"/>
              </w:rPr>
            </w:pPr>
            <w:r w:rsidRPr="00DF48F9">
              <w:rPr>
                <w:b/>
                <w:bCs/>
                <w:sz w:val="18"/>
                <w:szCs w:val="18"/>
                <w:lang w:val="en-GB"/>
              </w:rPr>
              <w:t xml:space="preserve">AOB </w:t>
            </w:r>
            <w:r w:rsidR="00014021" w:rsidRPr="00DF48F9">
              <w:rPr>
                <w:b/>
                <w:bCs/>
                <w:sz w:val="18"/>
                <w:szCs w:val="18"/>
                <w:lang w:val="en-GB"/>
              </w:rPr>
              <w:t>and Closure</w:t>
            </w:r>
          </w:p>
          <w:p w14:paraId="05A54807" w14:textId="0807207A" w:rsidR="00DF48F9" w:rsidRPr="00DF48F9" w:rsidRDefault="00DF48F9" w:rsidP="00C941A1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val="en-GB"/>
              </w:rPr>
            </w:pPr>
            <w:r w:rsidRPr="00DF48F9">
              <w:rPr>
                <w:b/>
                <w:bCs/>
                <w:sz w:val="18"/>
                <w:szCs w:val="18"/>
                <w:lang w:val="en-GB"/>
              </w:rPr>
              <w:t>AOB</w:t>
            </w:r>
          </w:p>
          <w:p w14:paraId="0BB34960" w14:textId="5C24AA47" w:rsidR="00DF48F9" w:rsidRDefault="00DF48F9" w:rsidP="009B4FD2">
            <w:pPr>
              <w:spacing w:after="214" w:line="240" w:lineRule="auto"/>
              <w:jc w:val="left"/>
              <w:rPr>
                <w:i/>
                <w:iCs/>
                <w:sz w:val="18"/>
                <w:szCs w:val="18"/>
                <w:lang w:val="en-GB"/>
              </w:rPr>
            </w:pPr>
            <w:r w:rsidRPr="00DF48F9">
              <w:rPr>
                <w:i/>
                <w:iCs/>
                <w:sz w:val="18"/>
                <w:szCs w:val="18"/>
                <w:lang w:val="en-GB"/>
              </w:rPr>
              <w:t>Jeanine Pommier, Group Leader Continuous Professional Development</w:t>
            </w:r>
          </w:p>
          <w:p w14:paraId="5F4CEB36" w14:textId="4C47951E" w:rsidR="00330DC9" w:rsidRPr="00C941A1" w:rsidRDefault="00330DC9" w:rsidP="009B4FD2">
            <w:pPr>
              <w:spacing w:after="214" w:line="240" w:lineRule="auto"/>
              <w:jc w:val="left"/>
              <w:rPr>
                <w:sz w:val="18"/>
                <w:szCs w:val="18"/>
                <w:lang w:val="en-GB"/>
              </w:rPr>
            </w:pPr>
            <w:r w:rsidRPr="00C941A1">
              <w:rPr>
                <w:sz w:val="18"/>
                <w:szCs w:val="18"/>
                <w:lang w:val="en-GB"/>
              </w:rPr>
              <w:t xml:space="preserve">Presentation (slide </w:t>
            </w:r>
            <w:r w:rsidR="00C941A1" w:rsidRPr="00C941A1">
              <w:rPr>
                <w:sz w:val="18"/>
                <w:szCs w:val="18"/>
                <w:lang w:val="en-GB"/>
              </w:rPr>
              <w:t>61)</w:t>
            </w:r>
          </w:p>
          <w:p w14:paraId="67B7D766" w14:textId="1543073E" w:rsidR="00DF48F9" w:rsidRPr="00DF48F9" w:rsidRDefault="00DF48F9" w:rsidP="00C941A1">
            <w:pPr>
              <w:pStyle w:val="ListParagraph"/>
              <w:numPr>
                <w:ilvl w:val="0"/>
                <w:numId w:val="12"/>
              </w:numPr>
              <w:spacing w:after="214" w:line="276" w:lineRule="auto"/>
              <w:jc w:val="left"/>
              <w:rPr>
                <w:sz w:val="18"/>
                <w:szCs w:val="18"/>
                <w:lang w:val="en-GB"/>
              </w:rPr>
            </w:pPr>
            <w:r w:rsidRPr="00DF48F9">
              <w:rPr>
                <w:sz w:val="18"/>
                <w:szCs w:val="18"/>
                <w:lang w:val="en-GB"/>
              </w:rPr>
              <w:t>EVA catalogue 2024</w:t>
            </w:r>
            <w:r w:rsidR="00C941A1">
              <w:rPr>
                <w:sz w:val="18"/>
                <w:szCs w:val="18"/>
                <w:lang w:val="en-GB"/>
              </w:rPr>
              <w:t xml:space="preserve"> </w:t>
            </w:r>
          </w:p>
          <w:p w14:paraId="12CF6289" w14:textId="01E95238" w:rsidR="00DF48F9" w:rsidRPr="00DF48F9" w:rsidRDefault="00DF48F9" w:rsidP="00C941A1">
            <w:pPr>
              <w:pStyle w:val="ListParagraph"/>
              <w:numPr>
                <w:ilvl w:val="0"/>
                <w:numId w:val="12"/>
              </w:numPr>
              <w:spacing w:after="214" w:line="276" w:lineRule="auto"/>
              <w:jc w:val="left"/>
              <w:rPr>
                <w:sz w:val="18"/>
                <w:szCs w:val="18"/>
                <w:lang w:val="en-GB"/>
              </w:rPr>
            </w:pPr>
            <w:r w:rsidRPr="00DF48F9">
              <w:rPr>
                <w:sz w:val="18"/>
                <w:szCs w:val="18"/>
                <w:lang w:val="en-GB"/>
              </w:rPr>
              <w:t>Summer School 2024</w:t>
            </w:r>
            <w:r w:rsidR="00330DC9">
              <w:rPr>
                <w:sz w:val="18"/>
                <w:szCs w:val="18"/>
                <w:lang w:val="en-GB"/>
              </w:rPr>
              <w:t xml:space="preserve"> on </w:t>
            </w:r>
            <w:r w:rsidR="00C941A1">
              <w:rPr>
                <w:sz w:val="18"/>
                <w:szCs w:val="18"/>
                <w:lang w:val="en-GB"/>
              </w:rPr>
              <w:t>‘</w:t>
            </w:r>
            <w:r w:rsidR="00C941A1" w:rsidRPr="00C941A1">
              <w:rPr>
                <w:sz w:val="18"/>
                <w:szCs w:val="18"/>
                <w:lang w:val="en-GB"/>
              </w:rPr>
              <w:t>Introduction to mathematical modelling and strategic foresight for assessing and anticipating threats in public health</w:t>
            </w:r>
            <w:r w:rsidR="00C941A1">
              <w:rPr>
                <w:sz w:val="18"/>
                <w:szCs w:val="18"/>
                <w:lang w:val="en-GB"/>
              </w:rPr>
              <w:t>’, 22-24 May, at ECDC, face to face. Invitation to nominate participants to be sent to NFPT in coming weeks.</w:t>
            </w:r>
          </w:p>
          <w:p w14:paraId="789484E3" w14:textId="0FADA622" w:rsidR="00C00377" w:rsidRDefault="00DF48F9" w:rsidP="00C941A1">
            <w:pPr>
              <w:pStyle w:val="ListParagraph"/>
              <w:numPr>
                <w:ilvl w:val="0"/>
                <w:numId w:val="12"/>
              </w:numPr>
              <w:spacing w:after="214" w:line="276" w:lineRule="auto"/>
              <w:jc w:val="left"/>
              <w:rPr>
                <w:sz w:val="18"/>
                <w:szCs w:val="18"/>
                <w:lang w:val="en-GB"/>
              </w:rPr>
            </w:pPr>
            <w:r w:rsidRPr="00DF48F9">
              <w:rPr>
                <w:sz w:val="18"/>
                <w:szCs w:val="18"/>
                <w:lang w:val="en-GB"/>
              </w:rPr>
              <w:t>Recovery e-learning</w:t>
            </w:r>
            <w:r w:rsidR="00330DC9">
              <w:rPr>
                <w:sz w:val="18"/>
                <w:szCs w:val="18"/>
                <w:lang w:val="en-GB"/>
              </w:rPr>
              <w:t xml:space="preserve"> to be launched in coming weeks</w:t>
            </w:r>
          </w:p>
          <w:p w14:paraId="329D218F" w14:textId="3C09C82C" w:rsidR="00C00377" w:rsidRPr="009075D8" w:rsidRDefault="00C00377" w:rsidP="00C941A1">
            <w:pPr>
              <w:pStyle w:val="ListParagraph"/>
              <w:numPr>
                <w:ilvl w:val="0"/>
                <w:numId w:val="12"/>
              </w:numPr>
              <w:spacing w:line="276" w:lineRule="auto"/>
              <w:jc w:val="left"/>
              <w:rPr>
                <w:sz w:val="16"/>
                <w:szCs w:val="16"/>
                <w:lang w:val="en-GB"/>
              </w:rPr>
            </w:pPr>
            <w:r w:rsidRPr="2FA2BC59">
              <w:rPr>
                <w:sz w:val="18"/>
                <w:szCs w:val="18"/>
                <w:lang w:val="en-GB"/>
              </w:rPr>
              <w:t>Clarification on the recent training on evidence</w:t>
            </w:r>
            <w:r w:rsidR="515E536D" w:rsidRPr="2FA2BC59">
              <w:rPr>
                <w:sz w:val="18"/>
                <w:szCs w:val="18"/>
                <w:lang w:val="en-GB"/>
              </w:rPr>
              <w:t>-</w:t>
            </w:r>
            <w:r w:rsidRPr="2FA2BC59">
              <w:rPr>
                <w:sz w:val="18"/>
                <w:szCs w:val="18"/>
                <w:lang w:val="en-GB"/>
              </w:rPr>
              <w:t>based decision making considering</w:t>
            </w:r>
          </w:p>
          <w:p w14:paraId="511D4A2F" w14:textId="77777777" w:rsidR="00C00377" w:rsidRDefault="00C00377" w:rsidP="00C941A1">
            <w:pPr>
              <w:pStyle w:val="EC-Para"/>
              <w:numPr>
                <w:ilvl w:val="1"/>
                <w:numId w:val="6"/>
              </w:numPr>
              <w:spacing w:after="0" w:line="276" w:lineRule="auto"/>
            </w:pPr>
            <w:r>
              <w:t>it was sent to National Coordinators with NFPTs in cc</w:t>
            </w:r>
          </w:p>
          <w:p w14:paraId="46F408B3" w14:textId="77777777" w:rsidR="004C40EC" w:rsidRDefault="00C00377" w:rsidP="00C941A1">
            <w:pPr>
              <w:pStyle w:val="EC-Para"/>
              <w:numPr>
                <w:ilvl w:val="1"/>
                <w:numId w:val="6"/>
              </w:numPr>
              <w:spacing w:after="0" w:line="276" w:lineRule="auto"/>
            </w:pPr>
            <w:r>
              <w:t>the initial communication indicated the option for 3-4 participants per country to attend, while at the end for some countries none could take part</w:t>
            </w:r>
            <w:r w:rsidR="00070E1A">
              <w:t xml:space="preserve">. </w:t>
            </w:r>
          </w:p>
          <w:p w14:paraId="6BB3C1BE" w14:textId="3FC36B31" w:rsidR="00C00377" w:rsidRDefault="00070E1A" w:rsidP="00C941A1">
            <w:pPr>
              <w:pStyle w:val="EC-Para"/>
              <w:spacing w:after="0" w:line="276" w:lineRule="auto"/>
              <w:ind w:left="1080"/>
            </w:pPr>
            <w:r>
              <w:t xml:space="preserve">It has taken some effort for countries to </w:t>
            </w:r>
            <w:r w:rsidR="00CE337A">
              <w:t xml:space="preserve">select candidates as the interest was high. First come first serve approach was not appreciated as </w:t>
            </w:r>
            <w:r w:rsidR="004C40EC">
              <w:t>for some countries the selection may take longer time than for others.</w:t>
            </w:r>
          </w:p>
          <w:p w14:paraId="53EC9AAC" w14:textId="5E510E82" w:rsidR="00CA787D" w:rsidRDefault="001103A8" w:rsidP="00C941A1">
            <w:pPr>
              <w:pStyle w:val="ListParagraph"/>
              <w:spacing w:line="276" w:lineRule="auto"/>
              <w:ind w:left="360"/>
              <w:jc w:val="left"/>
              <w:rPr>
                <w:sz w:val="18"/>
                <w:szCs w:val="18"/>
                <w:lang w:val="en-GB"/>
              </w:rPr>
            </w:pPr>
            <w:r w:rsidRPr="00C90CA6">
              <w:rPr>
                <w:sz w:val="18"/>
                <w:szCs w:val="18"/>
                <w:lang w:val="en-GB"/>
              </w:rPr>
              <w:t xml:space="preserve">Jeanine explained that general approach we are aiming is to reach out to </w:t>
            </w:r>
            <w:proofErr w:type="spellStart"/>
            <w:r w:rsidRPr="00C90CA6">
              <w:rPr>
                <w:sz w:val="18"/>
                <w:szCs w:val="18"/>
                <w:lang w:val="en-GB"/>
              </w:rPr>
              <w:t>NFPs</w:t>
            </w:r>
            <w:proofErr w:type="spellEnd"/>
            <w:r w:rsidRPr="00C90CA6">
              <w:rPr>
                <w:sz w:val="18"/>
                <w:szCs w:val="18"/>
                <w:lang w:val="en-GB"/>
              </w:rPr>
              <w:t xml:space="preserve"> (with National </w:t>
            </w:r>
            <w:r w:rsidR="00C90CA6" w:rsidRPr="00C90CA6">
              <w:rPr>
                <w:sz w:val="18"/>
                <w:szCs w:val="18"/>
                <w:lang w:val="en-GB"/>
              </w:rPr>
              <w:t>Coordinators</w:t>
            </w:r>
            <w:r w:rsidRPr="00C90CA6">
              <w:rPr>
                <w:sz w:val="18"/>
                <w:szCs w:val="18"/>
                <w:lang w:val="en-GB"/>
              </w:rPr>
              <w:t>) in cc</w:t>
            </w:r>
            <w:r w:rsidR="00CA787D">
              <w:rPr>
                <w:sz w:val="18"/>
                <w:szCs w:val="18"/>
                <w:lang w:val="en-GB"/>
              </w:rPr>
              <w:t>:</w:t>
            </w:r>
          </w:p>
          <w:p w14:paraId="2C84D878" w14:textId="66A678DA" w:rsidR="00CA787D" w:rsidRDefault="001103A8" w:rsidP="00CA787D">
            <w:pPr>
              <w:pStyle w:val="ListParagraph"/>
              <w:numPr>
                <w:ilvl w:val="0"/>
                <w:numId w:val="16"/>
              </w:numPr>
              <w:spacing w:line="276" w:lineRule="auto"/>
              <w:jc w:val="left"/>
              <w:rPr>
                <w:sz w:val="18"/>
                <w:szCs w:val="18"/>
                <w:lang w:val="en-GB"/>
              </w:rPr>
            </w:pPr>
            <w:r w:rsidRPr="00C90CA6">
              <w:rPr>
                <w:sz w:val="18"/>
                <w:szCs w:val="18"/>
                <w:lang w:val="en-GB"/>
              </w:rPr>
              <w:t xml:space="preserve">in case of </w:t>
            </w:r>
            <w:r w:rsidR="00C90CA6" w:rsidRPr="00C90CA6">
              <w:rPr>
                <w:sz w:val="18"/>
                <w:szCs w:val="18"/>
                <w:lang w:val="en-GB"/>
              </w:rPr>
              <w:t>transversal</w:t>
            </w:r>
            <w:r w:rsidRPr="00C90CA6">
              <w:rPr>
                <w:sz w:val="18"/>
                <w:szCs w:val="18"/>
                <w:lang w:val="en-GB"/>
              </w:rPr>
              <w:t xml:space="preserve"> </w:t>
            </w:r>
            <w:r w:rsidR="00C90CA6" w:rsidRPr="00C90CA6">
              <w:rPr>
                <w:sz w:val="18"/>
                <w:szCs w:val="18"/>
                <w:lang w:val="en-GB"/>
              </w:rPr>
              <w:t>trainings</w:t>
            </w:r>
            <w:r w:rsidRPr="00C90CA6">
              <w:rPr>
                <w:sz w:val="18"/>
                <w:szCs w:val="18"/>
                <w:lang w:val="en-GB"/>
              </w:rPr>
              <w:t xml:space="preserve"> (like Summer School or Winter Workshop) </w:t>
            </w:r>
            <w:r w:rsidR="00CA787D">
              <w:rPr>
                <w:sz w:val="18"/>
                <w:szCs w:val="18"/>
                <w:lang w:val="en-GB"/>
              </w:rPr>
              <w:t>it would be the NFPT</w:t>
            </w:r>
          </w:p>
          <w:p w14:paraId="285DD410" w14:textId="0BD06954" w:rsidR="00C00377" w:rsidRPr="00C90CA6" w:rsidRDefault="001103A8" w:rsidP="00462939">
            <w:pPr>
              <w:pStyle w:val="ListParagraph"/>
              <w:numPr>
                <w:ilvl w:val="0"/>
                <w:numId w:val="16"/>
              </w:numPr>
              <w:spacing w:line="276" w:lineRule="auto"/>
              <w:jc w:val="left"/>
              <w:rPr>
                <w:sz w:val="18"/>
                <w:szCs w:val="18"/>
                <w:lang w:val="en-GB"/>
              </w:rPr>
            </w:pPr>
            <w:r w:rsidRPr="00C90CA6">
              <w:rPr>
                <w:sz w:val="18"/>
                <w:szCs w:val="18"/>
                <w:lang w:val="en-GB"/>
              </w:rPr>
              <w:lastRenderedPageBreak/>
              <w:t xml:space="preserve">in the case if there is a specific </w:t>
            </w:r>
            <w:r w:rsidR="002B1EF3">
              <w:rPr>
                <w:sz w:val="18"/>
                <w:szCs w:val="18"/>
                <w:lang w:val="en-GB"/>
              </w:rPr>
              <w:t xml:space="preserve">ECDC </w:t>
            </w:r>
            <w:r w:rsidRPr="00C90CA6">
              <w:rPr>
                <w:sz w:val="18"/>
                <w:szCs w:val="18"/>
                <w:lang w:val="en-GB"/>
              </w:rPr>
              <w:t>network responsible for the topic covered by the training</w:t>
            </w:r>
            <w:r w:rsidR="002B1EF3">
              <w:rPr>
                <w:sz w:val="18"/>
                <w:szCs w:val="18"/>
                <w:lang w:val="en-GB"/>
              </w:rPr>
              <w:t xml:space="preserve"> then it would be that specific </w:t>
            </w:r>
            <w:proofErr w:type="spellStart"/>
            <w:r w:rsidR="002B1EF3">
              <w:rPr>
                <w:sz w:val="18"/>
                <w:szCs w:val="18"/>
                <w:lang w:val="en-GB"/>
              </w:rPr>
              <w:t>NFP</w:t>
            </w:r>
            <w:proofErr w:type="spellEnd"/>
            <w:r w:rsidR="002B1EF3">
              <w:rPr>
                <w:sz w:val="18"/>
                <w:szCs w:val="18"/>
                <w:lang w:val="en-GB"/>
              </w:rPr>
              <w:t xml:space="preserve">. </w:t>
            </w:r>
            <w:r w:rsidR="00C86233">
              <w:rPr>
                <w:sz w:val="18"/>
                <w:szCs w:val="18"/>
                <w:lang w:val="en-GB"/>
              </w:rPr>
              <w:t xml:space="preserve">NFPTs would be copied in this situation. </w:t>
            </w:r>
          </w:p>
          <w:p w14:paraId="278BA4C9" w14:textId="77777777" w:rsidR="00EC3F79" w:rsidRPr="00C90CA6" w:rsidRDefault="00EC3F79" w:rsidP="00C941A1">
            <w:pPr>
              <w:pStyle w:val="ListParagraph"/>
              <w:spacing w:line="276" w:lineRule="auto"/>
              <w:ind w:left="360"/>
              <w:jc w:val="left"/>
              <w:rPr>
                <w:sz w:val="18"/>
                <w:szCs w:val="18"/>
                <w:lang w:val="en-GB"/>
              </w:rPr>
            </w:pPr>
          </w:p>
          <w:p w14:paraId="56C579F8" w14:textId="565DB3EC" w:rsidR="00EC3F79" w:rsidRDefault="00EC3F79" w:rsidP="00C941A1">
            <w:pPr>
              <w:pStyle w:val="ListParagraph"/>
              <w:spacing w:line="276" w:lineRule="auto"/>
              <w:ind w:left="360"/>
              <w:jc w:val="left"/>
              <w:rPr>
                <w:sz w:val="18"/>
                <w:szCs w:val="18"/>
                <w:lang w:val="en-GB"/>
              </w:rPr>
            </w:pPr>
            <w:r w:rsidRPr="00C90CA6">
              <w:rPr>
                <w:sz w:val="18"/>
                <w:szCs w:val="18"/>
                <w:lang w:val="en-GB"/>
              </w:rPr>
              <w:t>As for the information on the number of participants</w:t>
            </w:r>
            <w:r w:rsidR="00C90CA6" w:rsidRPr="00C90CA6">
              <w:rPr>
                <w:sz w:val="18"/>
                <w:szCs w:val="18"/>
                <w:lang w:val="en-GB"/>
              </w:rPr>
              <w:t xml:space="preserve">, </w:t>
            </w:r>
            <w:r w:rsidR="00C90CA6">
              <w:rPr>
                <w:sz w:val="18"/>
                <w:szCs w:val="18"/>
                <w:lang w:val="en-GB"/>
              </w:rPr>
              <w:t>it should be clear in the invitations itself.</w:t>
            </w:r>
          </w:p>
          <w:p w14:paraId="2DE07455" w14:textId="77777777" w:rsidR="00C941A1" w:rsidRDefault="00DF48F9" w:rsidP="00C941A1">
            <w:pPr>
              <w:spacing w:line="276" w:lineRule="auto"/>
              <w:jc w:val="left"/>
              <w:rPr>
                <w:b/>
                <w:bCs/>
                <w:sz w:val="18"/>
                <w:szCs w:val="18"/>
                <w:lang w:val="en-GB"/>
              </w:rPr>
            </w:pPr>
            <w:r w:rsidRPr="00C00377">
              <w:rPr>
                <w:b/>
                <w:bCs/>
                <w:sz w:val="18"/>
                <w:szCs w:val="18"/>
                <w:lang w:val="en-GB"/>
              </w:rPr>
              <w:t>Closure</w:t>
            </w:r>
          </w:p>
          <w:p w14:paraId="52D309B7" w14:textId="335A64F9" w:rsidR="00DF48F9" w:rsidRPr="00C941A1" w:rsidRDefault="00DF48F9" w:rsidP="00C941A1">
            <w:pPr>
              <w:spacing w:after="214" w:line="276" w:lineRule="auto"/>
              <w:jc w:val="left"/>
              <w:rPr>
                <w:i/>
                <w:iCs/>
                <w:lang w:val="en-GB"/>
              </w:rPr>
            </w:pPr>
            <w:r w:rsidRPr="00C941A1">
              <w:rPr>
                <w:i/>
                <w:iCs/>
                <w:sz w:val="18"/>
                <w:szCs w:val="18"/>
                <w:lang w:val="en-GB"/>
              </w:rPr>
              <w:t>Adam Roth, Head of Section Public Health Training</w:t>
            </w:r>
          </w:p>
          <w:p w14:paraId="350E6ABB" w14:textId="26349EC3" w:rsidR="00311DB8" w:rsidRPr="00C941A1" w:rsidRDefault="00C941A1" w:rsidP="00C941A1">
            <w:pPr>
              <w:pStyle w:val="EC-Para"/>
              <w:spacing w:line="240" w:lineRule="auto"/>
            </w:pPr>
            <w:r w:rsidRPr="00C941A1">
              <w:t xml:space="preserve">Action point: proposal on working arrangements to be sent to the network </w:t>
            </w:r>
          </w:p>
        </w:tc>
        <w:tc>
          <w:tcPr>
            <w:tcW w:w="1696" w:type="dxa"/>
          </w:tcPr>
          <w:p w14:paraId="052149F3" w14:textId="1BBF30C6" w:rsidR="000B7C87" w:rsidRPr="00D2705F" w:rsidRDefault="00DA60F0" w:rsidP="009B4FD2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15:</w:t>
            </w:r>
            <w:r w:rsidR="00014021">
              <w:rPr>
                <w:b/>
                <w:bCs/>
                <w:lang w:val="en-GB"/>
              </w:rPr>
              <w:t>15</w:t>
            </w:r>
            <w:r>
              <w:rPr>
                <w:b/>
                <w:bCs/>
                <w:lang w:val="en-GB"/>
              </w:rPr>
              <w:t xml:space="preserve"> – 1</w:t>
            </w:r>
            <w:r w:rsidR="00014021">
              <w:rPr>
                <w:b/>
                <w:bCs/>
                <w:lang w:val="en-GB"/>
              </w:rPr>
              <w:t>5</w:t>
            </w:r>
            <w:r>
              <w:rPr>
                <w:b/>
                <w:bCs/>
                <w:lang w:val="en-GB"/>
              </w:rPr>
              <w:t>:</w:t>
            </w:r>
            <w:r w:rsidR="00014021">
              <w:rPr>
                <w:b/>
                <w:bCs/>
                <w:lang w:val="en-GB"/>
              </w:rPr>
              <w:t>3</w:t>
            </w:r>
            <w:r>
              <w:rPr>
                <w:b/>
                <w:bCs/>
                <w:lang w:val="en-GB"/>
              </w:rPr>
              <w:t>0</w:t>
            </w:r>
          </w:p>
        </w:tc>
      </w:tr>
    </w:tbl>
    <w:p w14:paraId="70732EDD" w14:textId="77777777" w:rsidR="00415932" w:rsidRDefault="00415932" w:rsidP="009B4FD2">
      <w:pPr>
        <w:jc w:val="left"/>
        <w:rPr>
          <w:lang w:val="en-GB"/>
        </w:rPr>
      </w:pPr>
    </w:p>
    <w:p w14:paraId="499BF99F" w14:textId="77777777" w:rsidR="0063172A" w:rsidRDefault="0063172A" w:rsidP="009B4FD2">
      <w:pPr>
        <w:jc w:val="left"/>
        <w:rPr>
          <w:lang w:val="en-GB"/>
        </w:rPr>
      </w:pPr>
    </w:p>
    <w:p w14:paraId="175DB415" w14:textId="77777777" w:rsidR="00D75512" w:rsidRDefault="00D75512" w:rsidP="009B4FD2">
      <w:pPr>
        <w:jc w:val="left"/>
        <w:rPr>
          <w:lang w:val="en-GB"/>
        </w:rPr>
      </w:pPr>
    </w:p>
    <w:p w14:paraId="202DDC10" w14:textId="77777777" w:rsidR="00D75512" w:rsidRDefault="00D75512" w:rsidP="009B4FD2">
      <w:pPr>
        <w:jc w:val="left"/>
        <w:rPr>
          <w:lang w:val="en-GB"/>
        </w:rPr>
      </w:pPr>
    </w:p>
    <w:p w14:paraId="750D5322" w14:textId="77777777" w:rsidR="00D75512" w:rsidRDefault="00D75512" w:rsidP="009B4FD2">
      <w:pPr>
        <w:jc w:val="left"/>
        <w:rPr>
          <w:lang w:val="en-GB"/>
        </w:rPr>
      </w:pPr>
    </w:p>
    <w:p w14:paraId="4A7692A4" w14:textId="77777777" w:rsidR="00D75512" w:rsidRDefault="00D75512" w:rsidP="009B4FD2">
      <w:pPr>
        <w:jc w:val="left"/>
        <w:rPr>
          <w:lang w:val="en-GB"/>
        </w:rPr>
      </w:pPr>
    </w:p>
    <w:p w14:paraId="777AD65F" w14:textId="77777777" w:rsidR="00D75512" w:rsidRDefault="00D75512" w:rsidP="009B4FD2">
      <w:pPr>
        <w:jc w:val="left"/>
        <w:rPr>
          <w:lang w:val="en-GB"/>
        </w:rPr>
      </w:pPr>
    </w:p>
    <w:p w14:paraId="28F7A9B5" w14:textId="77777777" w:rsidR="00D75512" w:rsidRDefault="00D75512" w:rsidP="009B4FD2">
      <w:pPr>
        <w:jc w:val="left"/>
        <w:rPr>
          <w:lang w:val="en-GB"/>
        </w:rPr>
      </w:pPr>
    </w:p>
    <w:p w14:paraId="001CE74D" w14:textId="77777777" w:rsidR="00D75512" w:rsidRDefault="00D75512" w:rsidP="009B4FD2">
      <w:pPr>
        <w:jc w:val="left"/>
        <w:rPr>
          <w:lang w:val="en-GB"/>
        </w:rPr>
      </w:pPr>
    </w:p>
    <w:p w14:paraId="520B7764" w14:textId="7F6CBBFE" w:rsidR="00050A36" w:rsidRDefault="00050A36">
      <w:pPr>
        <w:spacing w:before="0" w:after="200" w:line="276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1E69B4D4" w14:textId="39610295" w:rsidR="00F17614" w:rsidRDefault="00F17614" w:rsidP="00F17614">
      <w:pPr>
        <w:pStyle w:val="heading"/>
        <w:jc w:val="left"/>
      </w:pPr>
      <w:r w:rsidRPr="00D16EDD">
        <w:lastRenderedPageBreak/>
        <w:t xml:space="preserve">Annex </w:t>
      </w:r>
      <w:r>
        <w:t>I</w:t>
      </w:r>
    </w:p>
    <w:p w14:paraId="584AF511" w14:textId="77777777" w:rsidR="00F17614" w:rsidRDefault="00F17614" w:rsidP="00F17614">
      <w:pPr>
        <w:pStyle w:val="heading"/>
        <w:jc w:val="left"/>
      </w:pPr>
    </w:p>
    <w:p w14:paraId="4EA87507" w14:textId="06BF7621" w:rsidR="00F17614" w:rsidRPr="004F655A" w:rsidRDefault="00F17614" w:rsidP="00F17614">
      <w:pPr>
        <w:jc w:val="left"/>
        <w:rPr>
          <w:rFonts w:eastAsia="Times New Roman" w:cs="Arial"/>
          <w:b/>
          <w:bCs/>
          <w:color w:val="69AE23"/>
          <w:kern w:val="32"/>
          <w:sz w:val="28"/>
          <w:szCs w:val="28"/>
          <w:lang w:val="en-US" w:eastAsia="en-US" w:bidi="en-US"/>
        </w:rPr>
      </w:pPr>
      <w:r>
        <w:rPr>
          <w:rFonts w:eastAsia="Times New Roman" w:cs="Arial"/>
          <w:b/>
          <w:bCs/>
          <w:color w:val="69AE23"/>
          <w:kern w:val="32"/>
          <w:sz w:val="28"/>
          <w:szCs w:val="28"/>
          <w:lang w:val="en-US" w:eastAsia="en-US" w:bidi="en-US"/>
        </w:rPr>
        <w:t>Attendance</w:t>
      </w:r>
    </w:p>
    <w:p w14:paraId="4DD04F84" w14:textId="77777777" w:rsidR="00F17614" w:rsidRDefault="00F17614" w:rsidP="009B4FD2">
      <w:pPr>
        <w:jc w:val="left"/>
        <w:rPr>
          <w:lang w:val="en-GB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20"/>
        <w:gridCol w:w="1420"/>
        <w:gridCol w:w="1833"/>
        <w:gridCol w:w="2459"/>
        <w:gridCol w:w="3402"/>
      </w:tblGrid>
      <w:tr w:rsidR="00DF48F9" w:rsidRPr="00C26052" w14:paraId="69DE15B8" w14:textId="77777777" w:rsidTr="00462939">
        <w:trPr>
          <w:trHeight w:val="435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5D0BC28" w14:textId="77777777" w:rsidR="00DF48F9" w:rsidRPr="00C26052" w:rsidRDefault="00DF48F9" w:rsidP="00C26052">
            <w:pPr>
              <w:spacing w:before="0" w:line="240" w:lineRule="auto"/>
              <w:jc w:val="left"/>
              <w:rPr>
                <w:rFonts w:eastAsia="Times New Roman" w:cs="Tahoma"/>
                <w:b/>
                <w:bCs/>
                <w:color w:val="FFFFFF"/>
                <w:lang w:val="en-GB" w:eastAsia="en-GB"/>
              </w:rPr>
            </w:pPr>
            <w:r w:rsidRPr="00C26052">
              <w:rPr>
                <w:rFonts w:eastAsia="Times New Roman" w:cs="Tahoma"/>
                <w:b/>
                <w:bCs/>
                <w:color w:val="FFFFFF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3CF37C8" w14:textId="77777777" w:rsidR="00DF48F9" w:rsidRPr="00C26052" w:rsidRDefault="00DF48F9" w:rsidP="00C26052">
            <w:pPr>
              <w:spacing w:before="0" w:line="240" w:lineRule="auto"/>
              <w:jc w:val="left"/>
              <w:rPr>
                <w:rFonts w:eastAsia="Times New Roman" w:cs="Tahoma"/>
                <w:b/>
                <w:bCs/>
                <w:color w:val="FFFFFF"/>
                <w:lang w:val="en-GB" w:eastAsia="en-GB"/>
              </w:rPr>
            </w:pPr>
            <w:r w:rsidRPr="00C26052">
              <w:rPr>
                <w:rFonts w:eastAsia="Times New Roman" w:cs="Tahoma"/>
                <w:b/>
                <w:bCs/>
                <w:color w:val="FFFFFF"/>
                <w:lang w:val="en-GB" w:eastAsia="en-GB"/>
              </w:rPr>
              <w:t>Country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F9BA0B1" w14:textId="77777777" w:rsidR="00DF48F9" w:rsidRPr="00C26052" w:rsidRDefault="00DF48F9" w:rsidP="00C26052">
            <w:pPr>
              <w:spacing w:before="0" w:line="240" w:lineRule="auto"/>
              <w:jc w:val="left"/>
              <w:rPr>
                <w:rFonts w:eastAsia="Times New Roman" w:cs="Tahoma"/>
                <w:b/>
                <w:bCs/>
                <w:color w:val="FFFFFF"/>
                <w:lang w:val="en-GB" w:eastAsia="en-GB"/>
              </w:rPr>
            </w:pPr>
            <w:r w:rsidRPr="00C26052">
              <w:rPr>
                <w:rFonts w:eastAsia="Times New Roman" w:cs="Tahoma"/>
                <w:b/>
                <w:bCs/>
                <w:color w:val="FFFFFF"/>
                <w:lang w:val="en-GB" w:eastAsia="en-GB"/>
              </w:rPr>
              <w:t>Surname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0706025" w14:textId="77777777" w:rsidR="00DF48F9" w:rsidRPr="00C26052" w:rsidRDefault="00DF48F9" w:rsidP="00C26052">
            <w:pPr>
              <w:spacing w:before="0" w:line="240" w:lineRule="auto"/>
              <w:jc w:val="left"/>
              <w:rPr>
                <w:rFonts w:eastAsia="Times New Roman" w:cs="Tahoma"/>
                <w:b/>
                <w:bCs/>
                <w:color w:val="FFFFFF"/>
                <w:lang w:val="en-GB" w:eastAsia="en-GB"/>
              </w:rPr>
            </w:pPr>
            <w:r w:rsidRPr="00C26052">
              <w:rPr>
                <w:rFonts w:eastAsia="Times New Roman" w:cs="Tahoma"/>
                <w:b/>
                <w:bCs/>
                <w:color w:val="FFFFFF"/>
                <w:lang w:val="en-GB" w:eastAsia="en-GB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2254DF9" w14:textId="77777777" w:rsidR="00DF48F9" w:rsidRPr="00C26052" w:rsidRDefault="00DF48F9" w:rsidP="00C26052">
            <w:pPr>
              <w:spacing w:before="0" w:line="240" w:lineRule="auto"/>
              <w:jc w:val="left"/>
              <w:rPr>
                <w:rFonts w:eastAsia="Times New Roman" w:cs="Tahoma"/>
                <w:b/>
                <w:bCs/>
                <w:color w:val="FFFFFF"/>
                <w:lang w:val="en-GB" w:eastAsia="en-GB"/>
              </w:rPr>
            </w:pPr>
            <w:r w:rsidRPr="00C26052">
              <w:rPr>
                <w:rFonts w:eastAsia="Times New Roman" w:cs="Tahoma"/>
                <w:b/>
                <w:bCs/>
                <w:color w:val="FFFFFF"/>
                <w:lang w:val="en-GB" w:eastAsia="en-GB"/>
              </w:rPr>
              <w:t>Role</w:t>
            </w:r>
          </w:p>
        </w:tc>
      </w:tr>
      <w:tr w:rsidR="009D6406" w:rsidRPr="00462939" w14:paraId="1E395023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2D9B" w14:textId="4965A850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64D27" w14:textId="5BF6D8D5" w:rsidR="009D6406" w:rsidRPr="0090126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Austria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AB3B2" w14:textId="27E94011" w:rsidR="009D6406" w:rsidRPr="0090126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Weber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CAE66" w14:textId="3A4B9A1A" w:rsidR="009D6406" w:rsidRPr="0090126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B46C3" w14:textId="0163ADB1" w:rsidR="009D6406" w:rsidRPr="0090126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 w:rsidRPr="009D6406">
              <w:rPr>
                <w:rFonts w:cs="Tahoma"/>
                <w:color w:val="000000"/>
                <w:lang w:val="en-GB"/>
              </w:rPr>
              <w:t>NFPT alternate, PHT Coordination Committee</w:t>
            </w:r>
          </w:p>
        </w:tc>
      </w:tr>
      <w:tr w:rsidR="009D6406" w:rsidRPr="00C26052" w14:paraId="1456D356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0F02" w14:textId="680B1566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06D5B" w14:textId="0C40C971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Austria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02DA6" w14:textId="2C7CBBC2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Lehner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4213B" w14:textId="483BD4CC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Angela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BABE0" w14:textId="3A5F6F5A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 </w:t>
            </w:r>
          </w:p>
        </w:tc>
      </w:tr>
      <w:tr w:rsidR="009D6406" w:rsidRPr="00C26052" w14:paraId="36946DA5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4C7A" w14:textId="7A3F8FFB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0D40A" w14:textId="73838A8A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Belgium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356CF" w14:textId="1866C1CD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Rebolledo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5E824" w14:textId="39259E14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Javiera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7759D" w14:textId="732E3F7A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NFPT</w:t>
            </w:r>
          </w:p>
        </w:tc>
      </w:tr>
      <w:tr w:rsidR="009D6406" w:rsidRPr="00C26052" w14:paraId="481A3B9A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1759" w14:textId="50461FD5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FAB51" w14:textId="2D40199A" w:rsidR="009D6406" w:rsidRPr="00AE0189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Czech Republic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C112D" w14:textId="0F230004" w:rsidR="009D6406" w:rsidRPr="00AE0189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Spackova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BC184" w14:textId="4CC44F7A" w:rsidR="009D6406" w:rsidRPr="00AE0189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Michaela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BBA72" w14:textId="2229D3BD" w:rsidR="009D6406" w:rsidRPr="0090126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NFPT Alternate</w:t>
            </w:r>
          </w:p>
        </w:tc>
      </w:tr>
      <w:tr w:rsidR="009D6406" w:rsidRPr="00C26052" w14:paraId="6CD47260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61E1" w14:textId="39ACBA06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0D3E6" w14:textId="32695325" w:rsidR="009D6406" w:rsidRPr="0090126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Czech Republic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DEC41" w14:textId="0DA7798D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Orlíková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D6151" w14:textId="6CEED828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Hana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22E4" w14:textId="21E770BE" w:rsidR="009D6406" w:rsidRPr="0090126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NFPT</w:t>
            </w:r>
          </w:p>
        </w:tc>
      </w:tr>
      <w:tr w:rsidR="009D6406" w:rsidRPr="00C26052" w14:paraId="687CF38C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BFAB" w14:textId="46DCE664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9C116" w14:textId="237F5B1A" w:rsidR="009D6406" w:rsidRPr="0090126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Estonia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14B27" w14:textId="67D6C6F0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Kerbo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CC8B3" w14:textId="359AE4DE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Natalia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C30FA" w14:textId="124ADFE9" w:rsidR="009D6406" w:rsidRPr="0090126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NFPT Alternate</w:t>
            </w:r>
          </w:p>
        </w:tc>
      </w:tr>
      <w:tr w:rsidR="009D6406" w:rsidRPr="00C26052" w14:paraId="0D7DFD5B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42D0" w14:textId="5D7C9727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7F032" w14:textId="0FBFA523" w:rsidR="009D6406" w:rsidRPr="0090126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Finland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65E58" w14:textId="462EEDC1" w:rsidR="009D6406" w:rsidRPr="0003683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Siira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E27F1" w14:textId="1163EE3E" w:rsidR="009D6406" w:rsidRPr="0003683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Lotta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F1773" w14:textId="41B76DEE" w:rsidR="009D6406" w:rsidRPr="0090126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NFPT alternate</w:t>
            </w:r>
          </w:p>
        </w:tc>
      </w:tr>
      <w:tr w:rsidR="009D6406" w:rsidRPr="00C26052" w14:paraId="24A3A240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4A06" w14:textId="35012026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DAA56" w14:textId="073B1FBC" w:rsidR="009D6406" w:rsidRPr="0090126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France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C7D22" w14:textId="023D1F2E" w:rsidR="009D6406" w:rsidRPr="0090126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Lepoutre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95DAA" w14:textId="7DE1DDCE" w:rsidR="009D6406" w:rsidRPr="0090126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Agnès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B1434" w14:textId="5D072D95" w:rsidR="009D6406" w:rsidRPr="0090126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NFPT</w:t>
            </w:r>
          </w:p>
        </w:tc>
      </w:tr>
      <w:tr w:rsidR="009D6406" w:rsidRPr="00C26052" w14:paraId="08CFAE24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3BE1" w14:textId="776CA6BC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9FD48" w14:textId="1E4572EF" w:rsidR="009D6406" w:rsidRPr="008825FB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Germany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68521" w14:textId="6956FF62" w:rsidR="009D6406" w:rsidRPr="008825FB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 xml:space="preserve">Gillesberg Raiser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E11E4" w14:textId="49903428" w:rsidR="009D6406" w:rsidRPr="008825FB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Sofie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11593" w14:textId="3C2DCF67" w:rsidR="009D6406" w:rsidRPr="008825FB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NFPT Alternate</w:t>
            </w:r>
          </w:p>
        </w:tc>
      </w:tr>
      <w:tr w:rsidR="009D6406" w:rsidRPr="00C26052" w14:paraId="5B417613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CFB6" w14:textId="447A7956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E605F" w14:textId="298DA6B2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Ireland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3DB88" w14:textId="3A40B4F5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Garvey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99AAB" w14:textId="5F6B00FB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Patricia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F56AE" w14:textId="27117F31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NFPT</w:t>
            </w:r>
          </w:p>
        </w:tc>
      </w:tr>
      <w:tr w:rsidR="009D6406" w:rsidRPr="00C26052" w14:paraId="4C8EFC04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8DD1" w14:textId="654944C1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C7FBD" w14:textId="46DF84AB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Italy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D5665" w14:textId="07F164D3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D’Ancona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82745" w14:textId="52B597D1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Paolo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78651" w14:textId="1B8E0A5D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NFPT, PHT Coordination Committee</w:t>
            </w:r>
          </w:p>
        </w:tc>
      </w:tr>
      <w:tr w:rsidR="009D6406" w:rsidRPr="00C26052" w14:paraId="5C17334C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DE51" w14:textId="333058AB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4AE34" w14:textId="60C66B84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Malta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BE67F" w14:textId="37178729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Borg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6554D" w14:textId="1CA9126D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Maria Louise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34988" w14:textId="1D34B3F8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NFPT</w:t>
            </w:r>
          </w:p>
        </w:tc>
      </w:tr>
      <w:tr w:rsidR="009D6406" w:rsidRPr="00C26052" w14:paraId="7B6405D9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70E3" w14:textId="09E8F8CE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6AD54" w14:textId="499DA3CB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Netherlands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4228C" w14:textId="3FA17BFC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te Wierik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DFCB9" w14:textId="311E5933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Margreet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10F6" w14:textId="7450CD85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NFPT</w:t>
            </w:r>
          </w:p>
        </w:tc>
      </w:tr>
      <w:tr w:rsidR="009D6406" w:rsidRPr="00C26052" w14:paraId="4CC2ABC1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746A" w14:textId="5AE958E8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FA8FA" w14:textId="4504A435" w:rsidR="009D6406" w:rsidRPr="008825FB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Norway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24794" w14:textId="5E1C5C9E" w:rsidR="009D6406" w:rsidRPr="008825FB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Amato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0BA8E" w14:textId="011A11AA" w:rsidR="009D6406" w:rsidRPr="008825FB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Ettore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19F7F" w14:textId="60244853" w:rsidR="009D6406" w:rsidRPr="008825FB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NFPT</w:t>
            </w:r>
          </w:p>
        </w:tc>
      </w:tr>
      <w:tr w:rsidR="009D6406" w:rsidRPr="00C26052" w14:paraId="384D8982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D810" w14:textId="6AF78060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4CC8F" w14:textId="3404E194" w:rsidR="009D6406" w:rsidRPr="00E96A60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Portugal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84F42" w14:textId="3A4ECA99" w:rsidR="009D6406" w:rsidRPr="00E96A60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Da Silva Nogueira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5717E" w14:textId="7BBF35A2" w:rsidR="009D6406" w:rsidRPr="00E96A60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Paulo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FB270" w14:textId="717970D3" w:rsidR="009D6406" w:rsidRPr="0090126F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NFPT</w:t>
            </w:r>
          </w:p>
        </w:tc>
      </w:tr>
      <w:tr w:rsidR="009D6406" w:rsidRPr="00C26052" w14:paraId="3A86DD68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D4B3" w14:textId="5AEA3AEC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9B1C4" w14:textId="66E35BB4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Romania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584C5" w14:textId="3B41FEC7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Zaharia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347DF" w14:textId="6DD7F1D4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Alina-Daniela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8E25E" w14:textId="1065548B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NFPT</w:t>
            </w:r>
          </w:p>
        </w:tc>
      </w:tr>
      <w:tr w:rsidR="009D6406" w:rsidRPr="00C26052" w14:paraId="1D893CB3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5B39" w14:textId="1A691C29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D89CC" w14:textId="4D6A0532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Spain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C4D1F" w14:textId="775620C2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Herrador Ortiz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77B52" w14:textId="3E33AB43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 xml:space="preserve">Zaida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2E98F" w14:textId="5F3DFBAF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NFPT</w:t>
            </w:r>
          </w:p>
        </w:tc>
      </w:tr>
      <w:tr w:rsidR="009D6406" w:rsidRPr="00C26052" w14:paraId="7346EA3C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7566" w14:textId="67ED5A50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38971" w14:textId="17AEA4ED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Sweden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CA785" w14:textId="21F9E739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Rehn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34958" w14:textId="0B28485B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Moa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19F5E" w14:textId="236C8BF3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highlight w:val="yellow"/>
                <w:lang w:val="en-GB" w:eastAsia="en-GB"/>
              </w:rPr>
            </w:pPr>
            <w:r>
              <w:rPr>
                <w:rFonts w:cs="Tahoma"/>
                <w:color w:val="000000"/>
              </w:rPr>
              <w:t>NFPT</w:t>
            </w:r>
          </w:p>
        </w:tc>
      </w:tr>
      <w:tr w:rsidR="009D6406" w:rsidRPr="00C26052" w14:paraId="5AA85B90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A8F8" w14:textId="1641A84B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FE460" w14:textId="6FE215DE" w:rsidR="009D6406" w:rsidRPr="00DB54C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8E5C7" w14:textId="4F6DD092" w:rsidR="009D6406" w:rsidRPr="00DB54C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Beer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3F842" w14:textId="42E752AC" w:rsidR="009D6406" w:rsidRPr="00DB54C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Netta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7D2AC" w14:textId="3F5B5DF6" w:rsidR="009D6406" w:rsidRPr="00DB54C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</w:tr>
      <w:tr w:rsidR="009D6406" w:rsidRPr="00C26052" w14:paraId="2873111F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EEE3" w14:textId="2F30792A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C7101" w14:textId="71A50F14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7F4A0" w14:textId="644075C3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Bogatynska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07FFC" w14:textId="17F2B1A7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Urszula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A291" w14:textId="54961827" w:rsidR="009D6406" w:rsidRPr="00774BB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</w:tr>
      <w:tr w:rsidR="009D6406" w:rsidRPr="00C26052" w14:paraId="5DADBE69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B09D" w14:textId="1D296AC2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72C03" w14:textId="58F15F1B" w:rsidR="009D6406" w:rsidRPr="00DB54C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032AD" w14:textId="3EDA655A" w:rsidR="009D6406" w:rsidRPr="00DB54C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Boncan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4EA8B" w14:textId="5B6EFFAA" w:rsidR="009D6406" w:rsidRPr="00DB54C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Adrian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6AC38" w14:textId="4C531205" w:rsidR="009D6406" w:rsidRPr="00DB54C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</w:tr>
      <w:tr w:rsidR="009D6406" w:rsidRPr="00C26052" w14:paraId="00EE9086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A220" w14:textId="29E72DEC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E999D" w14:textId="24D983FD" w:rsidR="009D6406" w:rsidRPr="00DB54C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7FCC5" w14:textId="47A93ECD" w:rsidR="009D6406" w:rsidRPr="00DB54C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Eklof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8D826" w14:textId="42DB19A9" w:rsidR="009D6406" w:rsidRPr="00DB54C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907B1" w14:textId="6A744467" w:rsidR="009D6406" w:rsidRPr="00DB54C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</w:tr>
      <w:tr w:rsidR="009D6406" w:rsidRPr="00C26052" w14:paraId="714E25D2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0FA2" w14:textId="097125B9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79A23" w14:textId="54C0D8D0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0F3DA" w14:textId="054A7CA8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Filipe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7C271" w14:textId="159CEB63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Rodrigo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B577F" w14:textId="3FFEEAD7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</w:tr>
      <w:tr w:rsidR="009D6406" w:rsidRPr="00C26052" w14:paraId="3C4C2ED1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D1D0" w14:textId="31840496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70163" w14:textId="30B0B719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D113B" w14:textId="066D144D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Freudenberg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AA4E1" w14:textId="21B075C3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Suzanne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4182B" w14:textId="09A27EA1" w:rsidR="009D6406" w:rsidRPr="00D73D2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</w:tr>
      <w:tr w:rsidR="009D6406" w:rsidRPr="00C26052" w14:paraId="3D6A7F56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8745" w14:textId="39E09039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B36A8" w14:textId="7709BB36" w:rsidR="009D6406" w:rsidRPr="0097502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CCE01" w14:textId="4B600505" w:rsidR="009D6406" w:rsidRPr="0097502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Ismail-Clarke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7E9AF" w14:textId="3DAD7B24" w:rsidR="009D6406" w:rsidRPr="0097502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Rosinah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CB8F0" w14:textId="4359E440" w:rsidR="009D6406" w:rsidRPr="0097502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</w:tr>
      <w:tr w:rsidR="009D6406" w:rsidRPr="00C26052" w14:paraId="70B72410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6CCD" w14:textId="6A9652B9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DD0F0" w14:textId="23F07D7E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54035" w14:textId="5C0B0F08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Jung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D13DD" w14:textId="2F4C91F4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Heidi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FC5B9" w14:textId="278814A2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</w:tr>
      <w:tr w:rsidR="009D6406" w:rsidRPr="00C26052" w14:paraId="4E95F96C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67BA" w14:textId="2A8C6045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547C7" w14:textId="6656139A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F64DA" w14:textId="0F3AE14D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Lof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CC495" w14:textId="60E1FF18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Emma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E4340" w14:textId="5904176E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</w:tr>
      <w:tr w:rsidR="009D6406" w:rsidRPr="00C26052" w14:paraId="040AFE1C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724F" w14:textId="0D03BD64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424E0" w14:textId="6385646A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79FF6" w14:textId="0F6A3477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Mittag-Leffler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05A24" w14:textId="786B79AA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Kristina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ECC46" w14:textId="4E27770D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</w:tr>
      <w:tr w:rsidR="009D6406" w:rsidRPr="00C26052" w14:paraId="1BF77997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3278" w14:textId="5B0F1725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3E535" w14:textId="6CF7D615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D0442" w14:textId="7ADCD631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Palmer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9484B" w14:textId="05120BAB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Katie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749CC" w14:textId="205647F6" w:rsidR="009D6406" w:rsidRPr="007B4065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</w:tr>
      <w:tr w:rsidR="009D6406" w:rsidRPr="00C26052" w14:paraId="08883B68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F0D1" w14:textId="29135B9F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A79BD" w14:textId="66AE9F87" w:rsidR="009D6406" w:rsidRPr="00DB54C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D0C38" w14:textId="542AE3CB" w:rsidR="009D6406" w:rsidRPr="00DB54C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 xml:space="preserve">Plymoth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AA1E6" w14:textId="0C71D637" w:rsidR="009D6406" w:rsidRPr="00DB54C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Amelie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E16D" w14:textId="0633ABF0" w:rsidR="009D6406" w:rsidRPr="00DB54C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</w:tr>
      <w:tr w:rsidR="009D6406" w:rsidRPr="00C26052" w14:paraId="647DC7C9" w14:textId="77777777" w:rsidTr="009D64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1AF8" w14:textId="0757D342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A72A2" w14:textId="4F503FE0" w:rsidR="009D6406" w:rsidRPr="0097502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CA92F" w14:textId="54AF575B" w:rsidR="009D6406" w:rsidRPr="0097502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Pommier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3657D" w14:textId="65B715DF" w:rsidR="009D6406" w:rsidRPr="0097502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Jeanine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93816" w14:textId="3BCF07B8" w:rsidR="009D6406" w:rsidRPr="0097502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</w:tr>
      <w:tr w:rsidR="009D6406" w:rsidRPr="009D6406" w14:paraId="5FDA4F88" w14:textId="77777777" w:rsidTr="00DF48F9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3D74" w14:textId="1067F36A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155EC" w14:textId="7EF1ED9D" w:rsidR="009D6406" w:rsidRPr="0097502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9FCD9" w14:textId="2235A483" w:rsidR="009D6406" w:rsidRPr="0097502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Roth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600ED" w14:textId="7EF4EE75" w:rsidR="009D6406" w:rsidRPr="0097502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Adam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E5F49" w14:textId="156CF98A" w:rsidR="009D6406" w:rsidRPr="0097502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</w:tr>
      <w:tr w:rsidR="009D6406" w:rsidRPr="00C26052" w14:paraId="3E4CD5D2" w14:textId="77777777" w:rsidTr="00DF48F9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120D" w14:textId="10ADE081" w:rsidR="009D6406" w:rsidRPr="00C26052" w:rsidRDefault="009D6406" w:rsidP="009D64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8543D" w14:textId="798A5F45" w:rsidR="009D6406" w:rsidRPr="0097502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487FF" w14:textId="4C75D2ED" w:rsidR="009D640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Troncoso-Campos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20154" w14:textId="5F29A77C" w:rsidR="009D6406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Adrian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9B621" w14:textId="5C0B34A2" w:rsidR="009D6406" w:rsidRPr="00975024" w:rsidRDefault="009D6406" w:rsidP="009D6406">
            <w:pPr>
              <w:spacing w:before="0" w:line="240" w:lineRule="auto"/>
              <w:jc w:val="left"/>
              <w:rPr>
                <w:rFonts w:eastAsia="Times New Roman" w:cs="Tahoma"/>
                <w:lang w:val="en-GB" w:eastAsia="en-GB"/>
              </w:rPr>
            </w:pPr>
            <w:r>
              <w:rPr>
                <w:rFonts w:cs="Tahoma"/>
                <w:color w:val="000000"/>
              </w:rPr>
              <w:t>ECDC</w:t>
            </w:r>
          </w:p>
        </w:tc>
      </w:tr>
    </w:tbl>
    <w:p w14:paraId="13243200" w14:textId="77777777" w:rsidR="00F17614" w:rsidRDefault="00F17614" w:rsidP="009B4FD2">
      <w:pPr>
        <w:jc w:val="left"/>
        <w:rPr>
          <w:lang w:val="en-GB"/>
        </w:rPr>
      </w:pPr>
    </w:p>
    <w:p w14:paraId="010FC8A8" w14:textId="77777777" w:rsidR="00876153" w:rsidRDefault="00876153" w:rsidP="009B4FD2">
      <w:pPr>
        <w:jc w:val="left"/>
        <w:rPr>
          <w:lang w:val="en-GB"/>
        </w:rPr>
      </w:pPr>
    </w:p>
    <w:p w14:paraId="65BB7958" w14:textId="77777777" w:rsidR="00876153" w:rsidRDefault="00876153" w:rsidP="009B4FD2">
      <w:pPr>
        <w:jc w:val="left"/>
        <w:rPr>
          <w:lang w:val="en-GB"/>
        </w:rPr>
      </w:pPr>
    </w:p>
    <w:p w14:paraId="0965EC0E" w14:textId="77777777" w:rsidR="00876153" w:rsidRPr="00A358A4" w:rsidRDefault="00876153" w:rsidP="00462939">
      <w:pPr>
        <w:keepNext/>
        <w:spacing w:before="240" w:after="60" w:line="264" w:lineRule="exact"/>
        <w:jc w:val="left"/>
        <w:outlineLvl w:val="0"/>
        <w:rPr>
          <w:lang w:val="en-GB"/>
        </w:rPr>
      </w:pPr>
    </w:p>
    <w:sectPr w:rsidR="00876153" w:rsidRPr="00A358A4" w:rsidSect="004629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851" w:left="1134" w:header="709" w:footer="368" w:gutter="0"/>
      <w:pgNumType w:start="1"/>
      <w:cols w:space="720"/>
      <w:formProt w:val="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87BF" w14:textId="77777777" w:rsidR="000D5A55" w:rsidRPr="006839A7" w:rsidRDefault="000D5A55" w:rsidP="006839A7">
      <w:r>
        <w:separator/>
      </w:r>
    </w:p>
  </w:endnote>
  <w:endnote w:type="continuationSeparator" w:id="0">
    <w:p w14:paraId="53EA8B6F" w14:textId="77777777" w:rsidR="000D5A55" w:rsidRPr="006839A7" w:rsidRDefault="000D5A55" w:rsidP="006839A7">
      <w:r>
        <w:continuationSeparator/>
      </w:r>
    </w:p>
  </w:endnote>
  <w:endnote w:type="continuationNotice" w:id="1">
    <w:p w14:paraId="16FA174C" w14:textId="77777777" w:rsidR="000D5A55" w:rsidRDefault="000D5A5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BDB8" w14:textId="77777777" w:rsidR="00310C54" w:rsidRDefault="00310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45"/>
      <w:gridCol w:w="2268"/>
      <w:gridCol w:w="2126"/>
    </w:tblGrid>
    <w:tr w:rsidR="00150CF5" w:rsidRPr="00E14A87" w14:paraId="0FC781FF" w14:textId="77777777" w:rsidTr="006F7664">
      <w:trPr>
        <w:trHeight w:val="19"/>
      </w:trPr>
      <w:tc>
        <w:tcPr>
          <w:tcW w:w="5245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68" w:type="dxa"/>
            <w:left w:w="0" w:type="dxa"/>
            <w:right w:w="0" w:type="dxa"/>
          </w:tcMar>
        </w:tcPr>
        <w:p w14:paraId="6207977B" w14:textId="77777777" w:rsidR="00150CF5" w:rsidRPr="0077621B" w:rsidRDefault="00150CF5" w:rsidP="006F7664">
          <w:pPr>
            <w:pStyle w:val="ECDC-Footerpage2ref"/>
            <w:tabs>
              <w:tab w:val="clear" w:pos="5387"/>
              <w:tab w:val="clear" w:pos="5954"/>
              <w:tab w:val="clear" w:pos="9639"/>
            </w:tabs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68" w:type="dxa"/>
            <w:left w:w="0" w:type="dxa"/>
            <w:right w:w="0" w:type="dxa"/>
          </w:tcMar>
        </w:tcPr>
        <w:p w14:paraId="584B2445" w14:textId="2509A414" w:rsidR="00150CF5" w:rsidRPr="00E14A87" w:rsidRDefault="00150CF5" w:rsidP="00196EB4">
          <w:pPr>
            <w:pStyle w:val="Footer"/>
            <w:jc w:val="left"/>
            <w:rPr>
              <w:sz w:val="16"/>
              <w:szCs w:val="16"/>
              <w:lang w:val="en-GB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68" w:type="dxa"/>
            <w:left w:w="0" w:type="dxa"/>
            <w:right w:w="0" w:type="dxa"/>
          </w:tcMar>
        </w:tcPr>
        <w:p w14:paraId="55BB5C0F" w14:textId="77777777" w:rsidR="00150CF5" w:rsidRPr="00E14A87" w:rsidRDefault="00150CF5" w:rsidP="006F7664">
          <w:pPr>
            <w:pStyle w:val="Footer"/>
            <w:jc w:val="right"/>
            <w:rPr>
              <w:color w:val="404040" w:themeColor="text1" w:themeTint="BF"/>
              <w:lang w:val="en-GB"/>
            </w:rPr>
          </w:pP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  <w:lang w:val="en-GB"/>
            </w:rPr>
            <w:instrText xml:space="preserve"> PAGE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noProof/>
              <w:color w:val="404040" w:themeColor="text1" w:themeTint="BF"/>
              <w:lang w:val="en-GB"/>
            </w:rPr>
            <w:t>2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  <w:r w:rsidRPr="00E14A87">
            <w:rPr>
              <w:rStyle w:val="PageNumber"/>
              <w:color w:val="404040" w:themeColor="text1" w:themeTint="BF"/>
              <w:lang w:val="en-GB"/>
            </w:rPr>
            <w:t>/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  <w:lang w:val="en-GB"/>
            </w:rPr>
            <w:instrText xml:space="preserve"> NUMPAGES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noProof/>
              <w:color w:val="404040" w:themeColor="text1" w:themeTint="BF"/>
              <w:lang w:val="en-GB"/>
            </w:rPr>
            <w:t>1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</w:p>
      </w:tc>
    </w:tr>
    <w:tr w:rsidR="00150CF5" w14:paraId="1EC5A323" w14:textId="77777777" w:rsidTr="006F7664">
      <w:trPr>
        <w:trHeight w:hRule="exact" w:val="680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73D2BF3E" w14:textId="77777777" w:rsidR="00150CF5" w:rsidRPr="007A0D46" w:rsidRDefault="00150CF5" w:rsidP="006973F9">
          <w:pPr>
            <w:pStyle w:val="ECDC-FooterECDCgreen"/>
            <w:rPr>
              <w:rFonts w:cs="Tahoma"/>
              <w:color w:val="404040" w:themeColor="text1" w:themeTint="BF"/>
              <w:szCs w:val="14"/>
            </w:rPr>
          </w:pPr>
          <w:r w:rsidRPr="007A0D46">
            <w:rPr>
              <w:rFonts w:cs="Tahoma"/>
              <w:color w:val="404040" w:themeColor="text1" w:themeTint="BF"/>
              <w:szCs w:val="14"/>
            </w:rPr>
            <w:t>European Centre for Disease Prevention and Control (ECDC)</w:t>
          </w:r>
        </w:p>
        <w:p w14:paraId="76FFA2C8" w14:textId="77777777" w:rsidR="00150CF5" w:rsidRDefault="00150CF5" w:rsidP="006973F9">
          <w:pPr>
            <w:pStyle w:val="Footer"/>
            <w:tabs>
              <w:tab w:val="left" w:pos="8329"/>
            </w:tabs>
            <w:rPr>
              <w:rFonts w:cs="Tahoma"/>
              <w:color w:val="333333"/>
              <w:sz w:val="14"/>
              <w:szCs w:val="14"/>
              <w:lang w:val="sv-SE"/>
            </w:rPr>
          </w:pPr>
          <w:r>
            <w:rPr>
              <w:rFonts w:cs="Tahoma"/>
              <w:color w:val="333333"/>
              <w:sz w:val="14"/>
              <w:szCs w:val="14"/>
              <w:lang w:val="sv-SE"/>
            </w:rPr>
            <w:t>Gustav den III:s Boulevard 40, 169 73 Solna, Sweden</w:t>
          </w:r>
        </w:p>
        <w:p w14:paraId="4814DD33" w14:textId="77777777" w:rsidR="00150CF5" w:rsidRPr="00DD69C1" w:rsidRDefault="00150CF5" w:rsidP="006973F9">
          <w:pPr>
            <w:pStyle w:val="Footer"/>
            <w:rPr>
              <w:rFonts w:cs="Tahoma"/>
              <w:color w:val="404040" w:themeColor="text1" w:themeTint="BF"/>
              <w:sz w:val="14"/>
              <w:szCs w:val="14"/>
              <w:lang w:val="en-GB"/>
            </w:rPr>
          </w:pPr>
          <w:r w:rsidRPr="003116C8">
            <w:rPr>
              <w:rFonts w:cs="Tahoma"/>
              <w:color w:val="404040" w:themeColor="text1" w:themeTint="BF"/>
              <w:sz w:val="14"/>
              <w:szCs w:val="14"/>
              <w:lang w:val="en-GB"/>
            </w:rPr>
            <w:t>Phone:</w:t>
          </w:r>
          <w:r>
            <w:rPr>
              <w:rFonts w:cs="Tahoma"/>
              <w:color w:val="333333"/>
              <w:sz w:val="14"/>
              <w:szCs w:val="14"/>
              <w:lang w:val="sv-SE"/>
            </w:rPr>
            <w:t xml:space="preserve"> </w:t>
          </w:r>
          <w:r w:rsidRPr="007A0D46">
            <w:rPr>
              <w:rFonts w:cs="Tahoma"/>
              <w:color w:val="404040" w:themeColor="text1" w:themeTint="BF"/>
              <w:sz w:val="14"/>
              <w:szCs w:val="14"/>
              <w:lang w:val="sk-SK"/>
            </w:rPr>
            <w:t>+46 (0)8 58 60 1</w:t>
          </w:r>
          <w:r w:rsidRPr="003116C8">
            <w:rPr>
              <w:rFonts w:cs="Tahoma"/>
              <w:color w:val="404040" w:themeColor="text1" w:themeTint="BF"/>
              <w:sz w:val="14"/>
              <w:szCs w:val="14"/>
              <w:lang w:val="en-GB"/>
            </w:rPr>
            <w:t>0 00 - Fax:</w:t>
          </w:r>
          <w:r>
            <w:rPr>
              <w:rFonts w:cs="Tahoma"/>
              <w:color w:val="333333"/>
              <w:sz w:val="14"/>
              <w:szCs w:val="14"/>
              <w:lang w:val="sv-SE"/>
            </w:rPr>
            <w:t xml:space="preserve"> </w:t>
          </w:r>
          <w:r w:rsidRPr="007A0D46">
            <w:rPr>
              <w:rFonts w:cs="Tahoma"/>
              <w:color w:val="404040" w:themeColor="text1" w:themeTint="BF"/>
              <w:sz w:val="14"/>
              <w:szCs w:val="14"/>
              <w:lang w:val="sk-SK"/>
            </w:rPr>
            <w:t xml:space="preserve">+46 (0)8 </w:t>
          </w:r>
          <w:r w:rsidRPr="003116C8">
            <w:rPr>
              <w:rFonts w:cs="Tahoma"/>
              <w:color w:val="404040" w:themeColor="text1" w:themeTint="BF"/>
              <w:sz w:val="14"/>
              <w:szCs w:val="14"/>
              <w:lang w:val="en-GB"/>
            </w:rPr>
            <w:t>58 6</w:t>
          </w:r>
          <w:r w:rsidRPr="007A0D46">
            <w:rPr>
              <w:rFonts w:cs="Tahoma"/>
              <w:color w:val="404040" w:themeColor="text1" w:themeTint="BF"/>
              <w:sz w:val="14"/>
              <w:szCs w:val="14"/>
              <w:lang w:val="sk-SK"/>
            </w:rPr>
            <w:t>0 1</w:t>
          </w:r>
          <w:r w:rsidRPr="003116C8">
            <w:rPr>
              <w:rFonts w:cs="Tahoma"/>
              <w:color w:val="404040" w:themeColor="text1" w:themeTint="BF"/>
              <w:sz w:val="14"/>
              <w:szCs w:val="14"/>
              <w:lang w:val="en-GB"/>
            </w:rPr>
            <w:t>0 01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6376C1D2" w14:textId="77777777" w:rsidR="00150CF5" w:rsidRPr="00DD69C1" w:rsidRDefault="00150CF5" w:rsidP="006F7664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  <w:lang w:val="en-GB"/>
            </w:rPr>
          </w:pPr>
        </w:p>
        <w:p w14:paraId="5DF67C64" w14:textId="77777777" w:rsidR="00150CF5" w:rsidRPr="003116C8" w:rsidRDefault="00150CF5" w:rsidP="006F7664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  <w:lang w:val="en-GB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540EDFC5" w14:textId="77777777" w:rsidR="00150CF5" w:rsidRPr="003116C8" w:rsidRDefault="00150CF5" w:rsidP="006F7664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  <w:lang w:val="en-GB"/>
            </w:rPr>
          </w:pPr>
        </w:p>
        <w:p w14:paraId="59AB616E" w14:textId="5DF13051" w:rsidR="00150CF5" w:rsidRPr="007A0D46" w:rsidRDefault="00D549B9" w:rsidP="006F7664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  <w:hyperlink r:id="rId1" w:history="1">
            <w:r w:rsidR="00150CF5" w:rsidRPr="007A0D46">
              <w:rPr>
                <w:rStyle w:val="Hyperlink"/>
                <w:rFonts w:cs="Tahoma"/>
                <w:color w:val="404040" w:themeColor="text1" w:themeTint="BF"/>
                <w:sz w:val="14"/>
                <w:szCs w:val="14"/>
              </w:rPr>
              <w:t>www.ecdc.europa.eu</w:t>
            </w:r>
          </w:hyperlink>
        </w:p>
      </w:tc>
    </w:tr>
  </w:tbl>
  <w:p w14:paraId="1F1037F4" w14:textId="77777777" w:rsidR="00150CF5" w:rsidRPr="00410368" w:rsidRDefault="00150CF5" w:rsidP="0041036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87"/>
      <w:gridCol w:w="2455"/>
      <w:gridCol w:w="1876"/>
    </w:tblGrid>
    <w:tr w:rsidR="00150CF5" w:rsidRPr="00E14A87" w14:paraId="178C9F26" w14:textId="77777777" w:rsidTr="00A80F8A">
      <w:trPr>
        <w:trHeight w:val="18"/>
      </w:trPr>
      <w:tc>
        <w:tcPr>
          <w:tcW w:w="5487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68" w:type="dxa"/>
            <w:left w:w="0" w:type="dxa"/>
            <w:right w:w="0" w:type="dxa"/>
          </w:tcMar>
        </w:tcPr>
        <w:p w14:paraId="6D7E6264" w14:textId="05C6BA60" w:rsidR="00150CF5" w:rsidRPr="0077621B" w:rsidRDefault="00D56BBB" w:rsidP="0005514C">
          <w:pPr>
            <w:pStyle w:val="ECDC-Footerpage2ref"/>
            <w:tabs>
              <w:tab w:val="clear" w:pos="5387"/>
              <w:tab w:val="clear" w:pos="5954"/>
              <w:tab w:val="clear" w:pos="9639"/>
            </w:tabs>
          </w:pPr>
          <w:r>
            <w:t>Draft Agenda</w:t>
          </w:r>
          <w:r w:rsidR="00150CF5" w:rsidRPr="0077621B">
            <w:t xml:space="preserve"> </w:t>
          </w:r>
        </w:p>
      </w:tc>
      <w:tc>
        <w:tcPr>
          <w:tcW w:w="2455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68" w:type="dxa"/>
            <w:left w:w="0" w:type="dxa"/>
            <w:right w:w="0" w:type="dxa"/>
          </w:tcMar>
        </w:tcPr>
        <w:p w14:paraId="24918FF0" w14:textId="778B3D88" w:rsidR="00150CF5" w:rsidRPr="00E14A87" w:rsidRDefault="00150CF5" w:rsidP="00D56BBB">
          <w:pPr>
            <w:pStyle w:val="Footer"/>
            <w:jc w:val="left"/>
            <w:rPr>
              <w:sz w:val="16"/>
              <w:szCs w:val="16"/>
              <w:lang w:val="en-GB"/>
            </w:rPr>
          </w:pPr>
        </w:p>
      </w:tc>
      <w:tc>
        <w:tcPr>
          <w:tcW w:w="1876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68" w:type="dxa"/>
            <w:left w:w="0" w:type="dxa"/>
            <w:right w:w="0" w:type="dxa"/>
          </w:tcMar>
        </w:tcPr>
        <w:p w14:paraId="7F4BBC88" w14:textId="77777777" w:rsidR="00150CF5" w:rsidRPr="00E14A87" w:rsidRDefault="00150CF5" w:rsidP="006F7664">
          <w:pPr>
            <w:pStyle w:val="Footer"/>
            <w:jc w:val="right"/>
            <w:rPr>
              <w:color w:val="404040" w:themeColor="text1" w:themeTint="BF"/>
              <w:lang w:val="en-GB"/>
            </w:rPr>
          </w:pP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  <w:lang w:val="en-GB"/>
            </w:rPr>
            <w:instrText xml:space="preserve"> PAGE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noProof/>
              <w:color w:val="404040" w:themeColor="text1" w:themeTint="BF"/>
              <w:lang w:val="en-GB"/>
            </w:rPr>
            <w:t>1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  <w:r w:rsidRPr="00E14A87">
            <w:rPr>
              <w:rStyle w:val="PageNumber"/>
              <w:color w:val="404040" w:themeColor="text1" w:themeTint="BF"/>
              <w:lang w:val="en-GB"/>
            </w:rPr>
            <w:t>/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  <w:lang w:val="en-GB"/>
            </w:rPr>
            <w:instrText xml:space="preserve"> NUMPAGES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noProof/>
              <w:color w:val="404040" w:themeColor="text1" w:themeTint="BF"/>
              <w:lang w:val="en-GB"/>
            </w:rPr>
            <w:t>1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</w:p>
      </w:tc>
    </w:tr>
    <w:tr w:rsidR="00150CF5" w14:paraId="439C5DB0" w14:textId="77777777" w:rsidTr="00A80F8A">
      <w:trPr>
        <w:trHeight w:hRule="exact" w:val="644"/>
      </w:trPr>
      <w:tc>
        <w:tcPr>
          <w:tcW w:w="5487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257B579D" w14:textId="77777777" w:rsidR="00A80F8A" w:rsidRDefault="00A80F8A" w:rsidP="00A80F8A">
          <w:pPr>
            <w:pStyle w:val="ECDC-FooterECDCgreen"/>
            <w:rPr>
              <w:rFonts w:cs="Tahoma"/>
              <w:color w:val="404040" w:themeColor="text1" w:themeTint="BF"/>
              <w:szCs w:val="14"/>
            </w:rPr>
          </w:pPr>
          <w:r>
            <w:rPr>
              <w:rFonts w:cs="Tahoma"/>
              <w:color w:val="404040" w:themeColor="text1" w:themeTint="BF"/>
              <w:szCs w:val="14"/>
            </w:rPr>
            <w:t>European Centre for Disease Prevention and Control (ECDC)</w:t>
          </w:r>
        </w:p>
        <w:p w14:paraId="07DCD990" w14:textId="77777777" w:rsidR="00A80F8A" w:rsidRDefault="00A80F8A" w:rsidP="00A80F8A">
          <w:pPr>
            <w:pStyle w:val="Footer"/>
            <w:tabs>
              <w:tab w:val="left" w:pos="8329"/>
            </w:tabs>
            <w:rPr>
              <w:rFonts w:cs="Tahoma"/>
              <w:color w:val="333333"/>
              <w:sz w:val="14"/>
              <w:szCs w:val="14"/>
              <w:lang w:val="sv-SE"/>
            </w:rPr>
          </w:pPr>
          <w:r>
            <w:rPr>
              <w:rFonts w:cs="Tahoma"/>
              <w:color w:val="333333"/>
              <w:sz w:val="14"/>
              <w:szCs w:val="14"/>
              <w:lang w:val="sv-SE"/>
            </w:rPr>
            <w:t>Gustav den III:s Boulevard 40, 169 73 Solna, Sweden</w:t>
          </w:r>
        </w:p>
        <w:p w14:paraId="7B26DC4B" w14:textId="3E930D47" w:rsidR="00026D37" w:rsidRPr="00DD69C1" w:rsidRDefault="00A80F8A" w:rsidP="00A80F8A">
          <w:pPr>
            <w:pStyle w:val="Footer"/>
            <w:rPr>
              <w:rFonts w:cs="Tahoma"/>
              <w:color w:val="404040" w:themeColor="text1" w:themeTint="BF"/>
              <w:sz w:val="14"/>
              <w:szCs w:val="14"/>
              <w:lang w:val="en-GB"/>
            </w:rPr>
          </w:pPr>
          <w:r w:rsidRPr="003116C8">
            <w:rPr>
              <w:rFonts w:cs="Tahoma"/>
              <w:color w:val="404040" w:themeColor="text1" w:themeTint="BF"/>
              <w:sz w:val="14"/>
              <w:szCs w:val="14"/>
              <w:lang w:val="en-GB"/>
            </w:rPr>
            <w:t>Phone:</w:t>
          </w:r>
          <w:r>
            <w:rPr>
              <w:rFonts w:cs="Tahoma"/>
              <w:color w:val="333333"/>
              <w:sz w:val="14"/>
              <w:szCs w:val="14"/>
              <w:lang w:val="sv-SE"/>
            </w:rPr>
            <w:t xml:space="preserve"> </w:t>
          </w:r>
          <w:r>
            <w:rPr>
              <w:rFonts w:cs="Tahoma"/>
              <w:color w:val="404040" w:themeColor="text1" w:themeTint="BF"/>
              <w:sz w:val="14"/>
              <w:szCs w:val="14"/>
              <w:lang w:val="sk-SK"/>
            </w:rPr>
            <w:t>+46 (0)8 58 60 1</w:t>
          </w:r>
          <w:r w:rsidRPr="003116C8">
            <w:rPr>
              <w:rFonts w:cs="Tahoma"/>
              <w:color w:val="404040" w:themeColor="text1" w:themeTint="BF"/>
              <w:sz w:val="14"/>
              <w:szCs w:val="14"/>
              <w:lang w:val="en-GB"/>
            </w:rPr>
            <w:t>0 00 - Fax:</w:t>
          </w:r>
          <w:r>
            <w:rPr>
              <w:rFonts w:cs="Tahoma"/>
              <w:color w:val="333333"/>
              <w:sz w:val="14"/>
              <w:szCs w:val="14"/>
              <w:lang w:val="sv-SE"/>
            </w:rPr>
            <w:t xml:space="preserve"> </w:t>
          </w:r>
          <w:r>
            <w:rPr>
              <w:rFonts w:cs="Tahoma"/>
              <w:color w:val="404040" w:themeColor="text1" w:themeTint="BF"/>
              <w:sz w:val="14"/>
              <w:szCs w:val="14"/>
              <w:lang w:val="sk-SK"/>
            </w:rPr>
            <w:t xml:space="preserve">+46 (0)8 </w:t>
          </w:r>
          <w:r w:rsidRPr="003116C8">
            <w:rPr>
              <w:rFonts w:cs="Tahoma"/>
              <w:color w:val="404040" w:themeColor="text1" w:themeTint="BF"/>
              <w:sz w:val="14"/>
              <w:szCs w:val="14"/>
              <w:lang w:val="en-GB"/>
            </w:rPr>
            <w:t>58 6</w:t>
          </w:r>
          <w:r>
            <w:rPr>
              <w:rFonts w:cs="Tahoma"/>
              <w:color w:val="404040" w:themeColor="text1" w:themeTint="BF"/>
              <w:sz w:val="14"/>
              <w:szCs w:val="14"/>
              <w:lang w:val="sk-SK"/>
            </w:rPr>
            <w:t>0 1</w:t>
          </w:r>
          <w:r w:rsidRPr="003116C8">
            <w:rPr>
              <w:rFonts w:cs="Tahoma"/>
              <w:color w:val="404040" w:themeColor="text1" w:themeTint="BF"/>
              <w:sz w:val="14"/>
              <w:szCs w:val="14"/>
              <w:lang w:val="en-GB"/>
            </w:rPr>
            <w:t>0 01</w:t>
          </w:r>
        </w:p>
      </w:tc>
      <w:tc>
        <w:tcPr>
          <w:tcW w:w="2455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1CDE1140" w14:textId="77777777" w:rsidR="00150CF5" w:rsidRPr="00DD69C1" w:rsidRDefault="00150CF5" w:rsidP="006F7664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  <w:lang w:val="en-GB"/>
            </w:rPr>
          </w:pPr>
        </w:p>
        <w:p w14:paraId="0DD2647C" w14:textId="796272A5" w:rsidR="00150CF5" w:rsidRPr="003116C8" w:rsidRDefault="00150CF5" w:rsidP="006F7664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  <w:lang w:val="en-GB"/>
            </w:rPr>
          </w:pPr>
        </w:p>
      </w:tc>
      <w:tc>
        <w:tcPr>
          <w:tcW w:w="1876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6751AE66" w14:textId="18C36B01" w:rsidR="00150CF5" w:rsidRPr="007A0D46" w:rsidRDefault="00D549B9" w:rsidP="00A80F8A">
          <w:pPr>
            <w:pStyle w:val="Footer"/>
            <w:rPr>
              <w:rFonts w:cs="Tahoma"/>
              <w:color w:val="404040" w:themeColor="text1" w:themeTint="BF"/>
              <w:sz w:val="14"/>
              <w:szCs w:val="14"/>
            </w:rPr>
          </w:pPr>
          <w:hyperlink r:id="rId1" w:history="1">
            <w:r w:rsidR="00A80F8A" w:rsidRPr="00AF3BA6">
              <w:rPr>
                <w:rStyle w:val="Hyperlink"/>
                <w:rFonts w:cs="Tahoma"/>
                <w:sz w:val="14"/>
                <w:szCs w:val="14"/>
              </w:rPr>
              <w:t>www.ecdc.europa.eu</w:t>
            </w:r>
          </w:hyperlink>
        </w:p>
      </w:tc>
    </w:tr>
  </w:tbl>
  <w:p w14:paraId="60C31296" w14:textId="77777777" w:rsidR="00150CF5" w:rsidRPr="00923638" w:rsidRDefault="00150CF5" w:rsidP="0005514C">
    <w:pPr>
      <w:pStyle w:val="Footer"/>
      <w:tabs>
        <w:tab w:val="clear" w:pos="4513"/>
        <w:tab w:val="lef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8B82" w14:textId="77777777" w:rsidR="000D5A55" w:rsidRPr="006839A7" w:rsidRDefault="000D5A55" w:rsidP="006839A7">
      <w:r>
        <w:separator/>
      </w:r>
    </w:p>
  </w:footnote>
  <w:footnote w:type="continuationSeparator" w:id="0">
    <w:p w14:paraId="00B9B6DC" w14:textId="77777777" w:rsidR="000D5A55" w:rsidRPr="006839A7" w:rsidRDefault="000D5A55" w:rsidP="006839A7">
      <w:r>
        <w:continuationSeparator/>
      </w:r>
    </w:p>
  </w:footnote>
  <w:footnote w:type="continuationNotice" w:id="1">
    <w:p w14:paraId="3871492B" w14:textId="77777777" w:rsidR="000D5A55" w:rsidRDefault="000D5A5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065A" w14:textId="554EF4B0" w:rsidR="00310C54" w:rsidRDefault="00310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7D39" w14:textId="07B5DB66" w:rsidR="00310C54" w:rsidRDefault="00310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8DCF" w14:textId="20E8D7BE" w:rsidR="00150CF5" w:rsidRPr="00794CA0" w:rsidRDefault="00D549B9" w:rsidP="006F7664">
    <w:sdt>
      <w:sdtPr>
        <w:id w:val="-164749775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851F2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50CF5" w:rsidRPr="00410368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4B3FB05C" wp14:editId="655D871F">
          <wp:simplePos x="0" y="0"/>
          <wp:positionH relativeFrom="column">
            <wp:posOffset>5163820</wp:posOffset>
          </wp:positionH>
          <wp:positionV relativeFrom="paragraph">
            <wp:posOffset>45085</wp:posOffset>
          </wp:positionV>
          <wp:extent cx="1023620" cy="904875"/>
          <wp:effectExtent l="0" t="0" r="5080" b="9525"/>
          <wp:wrapNone/>
          <wp:docPr id="2067253615" name="Picture 2067253615" descr="ECDC-Logo HealthInfo 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DC-Logo HealthInfo si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CF5" w:rsidRPr="00410368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01597F6" wp14:editId="6773A131">
          <wp:simplePos x="0" y="0"/>
          <wp:positionH relativeFrom="column">
            <wp:posOffset>-725805</wp:posOffset>
          </wp:positionH>
          <wp:positionV relativeFrom="paragraph">
            <wp:posOffset>1264285</wp:posOffset>
          </wp:positionV>
          <wp:extent cx="7559675" cy="1362075"/>
          <wp:effectExtent l="0" t="0" r="3175" b="9525"/>
          <wp:wrapNone/>
          <wp:docPr id="2108787616" name="Picture 2108787616" descr="Joint_WH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oint_WHO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6" b="13823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CF5" w:rsidRPr="00410368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59FBB30F" wp14:editId="2811339F">
              <wp:simplePos x="0" y="0"/>
              <wp:positionH relativeFrom="page">
                <wp:posOffset>144145</wp:posOffset>
              </wp:positionH>
              <wp:positionV relativeFrom="page">
                <wp:posOffset>3510279</wp:posOffset>
              </wp:positionV>
              <wp:extent cx="71755" cy="0"/>
              <wp:effectExtent l="0" t="0" r="2349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spid="_x0000_s1026" strokecolor="silver" strokeweight=".5pt" from="11.35pt,276.4pt" to="17pt,276.4pt" w14:anchorId="70C20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D62"/>
    <w:multiLevelType w:val="hybridMultilevel"/>
    <w:tmpl w:val="36BC1FD4"/>
    <w:lvl w:ilvl="0" w:tplc="46DCB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7848"/>
    <w:multiLevelType w:val="hybridMultilevel"/>
    <w:tmpl w:val="FF448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4900"/>
    <w:multiLevelType w:val="hybridMultilevel"/>
    <w:tmpl w:val="705280B2"/>
    <w:lvl w:ilvl="0" w:tplc="46DCB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5501A"/>
    <w:multiLevelType w:val="hybridMultilevel"/>
    <w:tmpl w:val="82F0A9E4"/>
    <w:lvl w:ilvl="0" w:tplc="46DCB1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CF2942"/>
    <w:multiLevelType w:val="hybridMultilevel"/>
    <w:tmpl w:val="16FE6BE2"/>
    <w:lvl w:ilvl="0" w:tplc="46DCB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A4ED3"/>
    <w:multiLevelType w:val="hybridMultilevel"/>
    <w:tmpl w:val="85BC2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3744A6"/>
    <w:multiLevelType w:val="hybridMultilevel"/>
    <w:tmpl w:val="D27C8A1A"/>
    <w:lvl w:ilvl="0" w:tplc="46DCB1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6C7954"/>
    <w:multiLevelType w:val="hybridMultilevel"/>
    <w:tmpl w:val="B88A3D0C"/>
    <w:lvl w:ilvl="0" w:tplc="46DCB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4C06C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498E3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A32BA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7C4D5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49AA5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1E23B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4E88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0E211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3DEA7974"/>
    <w:multiLevelType w:val="hybridMultilevel"/>
    <w:tmpl w:val="5D4A5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135CA"/>
    <w:multiLevelType w:val="hybridMultilevel"/>
    <w:tmpl w:val="6CAC5BE8"/>
    <w:lvl w:ilvl="0" w:tplc="46DCB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C59F6"/>
    <w:multiLevelType w:val="hybridMultilevel"/>
    <w:tmpl w:val="DCFC5D8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7247763"/>
    <w:multiLevelType w:val="hybridMultilevel"/>
    <w:tmpl w:val="E260FDAC"/>
    <w:lvl w:ilvl="0" w:tplc="46DCB1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107767"/>
    <w:multiLevelType w:val="hybridMultilevel"/>
    <w:tmpl w:val="E9FE7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21E78"/>
    <w:multiLevelType w:val="hybridMultilevel"/>
    <w:tmpl w:val="3F26E316"/>
    <w:lvl w:ilvl="0" w:tplc="46DCB1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273E51"/>
    <w:multiLevelType w:val="hybridMultilevel"/>
    <w:tmpl w:val="C704586E"/>
    <w:lvl w:ilvl="0" w:tplc="46DCB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135DA"/>
    <w:multiLevelType w:val="hybridMultilevel"/>
    <w:tmpl w:val="52A62370"/>
    <w:lvl w:ilvl="0" w:tplc="46DCB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574151">
    <w:abstractNumId w:val="12"/>
  </w:num>
  <w:num w:numId="2" w16cid:durableId="2140998453">
    <w:abstractNumId w:val="5"/>
  </w:num>
  <w:num w:numId="3" w16cid:durableId="1900633018">
    <w:abstractNumId w:val="8"/>
  </w:num>
  <w:num w:numId="4" w16cid:durableId="11038193">
    <w:abstractNumId w:val="7"/>
  </w:num>
  <w:num w:numId="5" w16cid:durableId="1588002962">
    <w:abstractNumId w:val="1"/>
  </w:num>
  <w:num w:numId="6" w16cid:durableId="1137725082">
    <w:abstractNumId w:val="6"/>
  </w:num>
  <w:num w:numId="7" w16cid:durableId="60372301">
    <w:abstractNumId w:val="0"/>
  </w:num>
  <w:num w:numId="8" w16cid:durableId="1353264507">
    <w:abstractNumId w:val="15"/>
  </w:num>
  <w:num w:numId="9" w16cid:durableId="1353609194">
    <w:abstractNumId w:val="9"/>
  </w:num>
  <w:num w:numId="10" w16cid:durableId="1839997734">
    <w:abstractNumId w:val="2"/>
  </w:num>
  <w:num w:numId="11" w16cid:durableId="1263613412">
    <w:abstractNumId w:val="4"/>
  </w:num>
  <w:num w:numId="12" w16cid:durableId="1964118023">
    <w:abstractNumId w:val="3"/>
  </w:num>
  <w:num w:numId="13" w16cid:durableId="1672218181">
    <w:abstractNumId w:val="11"/>
  </w:num>
  <w:num w:numId="14" w16cid:durableId="1228959499">
    <w:abstractNumId w:val="13"/>
  </w:num>
  <w:num w:numId="15" w16cid:durableId="838231689">
    <w:abstractNumId w:val="14"/>
  </w:num>
  <w:num w:numId="16" w16cid:durableId="210233687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documentProtection w:edit="forms" w:enforcement="0"/>
  <w:autoFormatOverrid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E6"/>
    <w:rsid w:val="0000025C"/>
    <w:rsid w:val="0000072B"/>
    <w:rsid w:val="000009FE"/>
    <w:rsid w:val="00003E12"/>
    <w:rsid w:val="0000412E"/>
    <w:rsid w:val="0000454B"/>
    <w:rsid w:val="00004CA9"/>
    <w:rsid w:val="00005A37"/>
    <w:rsid w:val="000061FE"/>
    <w:rsid w:val="00006200"/>
    <w:rsid w:val="000100BF"/>
    <w:rsid w:val="0001091E"/>
    <w:rsid w:val="00010990"/>
    <w:rsid w:val="00010BA6"/>
    <w:rsid w:val="000130EB"/>
    <w:rsid w:val="0001401A"/>
    <w:rsid w:val="00014021"/>
    <w:rsid w:val="0001445F"/>
    <w:rsid w:val="000145A5"/>
    <w:rsid w:val="00015F06"/>
    <w:rsid w:val="000165D7"/>
    <w:rsid w:val="00017BB1"/>
    <w:rsid w:val="00021916"/>
    <w:rsid w:val="0002426B"/>
    <w:rsid w:val="0002457A"/>
    <w:rsid w:val="0002493C"/>
    <w:rsid w:val="00024E81"/>
    <w:rsid w:val="00025043"/>
    <w:rsid w:val="0002510A"/>
    <w:rsid w:val="00026D37"/>
    <w:rsid w:val="0002727B"/>
    <w:rsid w:val="000304EE"/>
    <w:rsid w:val="000309F7"/>
    <w:rsid w:val="000344F1"/>
    <w:rsid w:val="00034DCA"/>
    <w:rsid w:val="00036564"/>
    <w:rsid w:val="0003683F"/>
    <w:rsid w:val="00037225"/>
    <w:rsid w:val="00037387"/>
    <w:rsid w:val="000374C7"/>
    <w:rsid w:val="00040CCB"/>
    <w:rsid w:val="00041424"/>
    <w:rsid w:val="00044B04"/>
    <w:rsid w:val="0004512D"/>
    <w:rsid w:val="00045DC7"/>
    <w:rsid w:val="0004653A"/>
    <w:rsid w:val="00047154"/>
    <w:rsid w:val="00050989"/>
    <w:rsid w:val="00050A36"/>
    <w:rsid w:val="0005173F"/>
    <w:rsid w:val="00051BCA"/>
    <w:rsid w:val="0005200C"/>
    <w:rsid w:val="0005514C"/>
    <w:rsid w:val="00057409"/>
    <w:rsid w:val="00060DE9"/>
    <w:rsid w:val="00061A34"/>
    <w:rsid w:val="00062687"/>
    <w:rsid w:val="00064640"/>
    <w:rsid w:val="00064A3C"/>
    <w:rsid w:val="00064A69"/>
    <w:rsid w:val="00066834"/>
    <w:rsid w:val="00067029"/>
    <w:rsid w:val="000670B6"/>
    <w:rsid w:val="000677A5"/>
    <w:rsid w:val="000677F1"/>
    <w:rsid w:val="00070E1A"/>
    <w:rsid w:val="000711DD"/>
    <w:rsid w:val="00071D94"/>
    <w:rsid w:val="00071DDB"/>
    <w:rsid w:val="0007221E"/>
    <w:rsid w:val="000728C9"/>
    <w:rsid w:val="00072B67"/>
    <w:rsid w:val="00072CC9"/>
    <w:rsid w:val="00073A32"/>
    <w:rsid w:val="000744D2"/>
    <w:rsid w:val="0007472C"/>
    <w:rsid w:val="00075E1E"/>
    <w:rsid w:val="00076FE8"/>
    <w:rsid w:val="000772FA"/>
    <w:rsid w:val="00077D5B"/>
    <w:rsid w:val="00080812"/>
    <w:rsid w:val="00085CD7"/>
    <w:rsid w:val="00085D3F"/>
    <w:rsid w:val="000868B4"/>
    <w:rsid w:val="00086AFD"/>
    <w:rsid w:val="0008744D"/>
    <w:rsid w:val="00090C6C"/>
    <w:rsid w:val="00091A63"/>
    <w:rsid w:val="00093EB4"/>
    <w:rsid w:val="00095B6A"/>
    <w:rsid w:val="000A4638"/>
    <w:rsid w:val="000A4859"/>
    <w:rsid w:val="000A61F2"/>
    <w:rsid w:val="000B07A0"/>
    <w:rsid w:val="000B3723"/>
    <w:rsid w:val="000B3A12"/>
    <w:rsid w:val="000B3A33"/>
    <w:rsid w:val="000B567B"/>
    <w:rsid w:val="000B682F"/>
    <w:rsid w:val="000B76C4"/>
    <w:rsid w:val="000B7C87"/>
    <w:rsid w:val="000C05DA"/>
    <w:rsid w:val="000C22DA"/>
    <w:rsid w:val="000C2493"/>
    <w:rsid w:val="000C2BA2"/>
    <w:rsid w:val="000C389E"/>
    <w:rsid w:val="000C3C53"/>
    <w:rsid w:val="000C45FB"/>
    <w:rsid w:val="000C52E8"/>
    <w:rsid w:val="000C64FF"/>
    <w:rsid w:val="000C6EA4"/>
    <w:rsid w:val="000D030F"/>
    <w:rsid w:val="000D0F00"/>
    <w:rsid w:val="000D16A9"/>
    <w:rsid w:val="000D2294"/>
    <w:rsid w:val="000D2574"/>
    <w:rsid w:val="000D26BD"/>
    <w:rsid w:val="000D42AB"/>
    <w:rsid w:val="000D561B"/>
    <w:rsid w:val="000D5A55"/>
    <w:rsid w:val="000D69CE"/>
    <w:rsid w:val="000D6A5E"/>
    <w:rsid w:val="000D6ADE"/>
    <w:rsid w:val="000D6F47"/>
    <w:rsid w:val="000D709C"/>
    <w:rsid w:val="000D7DF2"/>
    <w:rsid w:val="000E1048"/>
    <w:rsid w:val="000E28F0"/>
    <w:rsid w:val="000E3511"/>
    <w:rsid w:val="000E5F3A"/>
    <w:rsid w:val="000F5285"/>
    <w:rsid w:val="000F65A9"/>
    <w:rsid w:val="00101BD0"/>
    <w:rsid w:val="001037D4"/>
    <w:rsid w:val="00103C22"/>
    <w:rsid w:val="00105079"/>
    <w:rsid w:val="00105A07"/>
    <w:rsid w:val="001103A8"/>
    <w:rsid w:val="00110DB9"/>
    <w:rsid w:val="0011241A"/>
    <w:rsid w:val="00112752"/>
    <w:rsid w:val="00112757"/>
    <w:rsid w:val="00112B04"/>
    <w:rsid w:val="001149DC"/>
    <w:rsid w:val="00115143"/>
    <w:rsid w:val="0011520D"/>
    <w:rsid w:val="001154F7"/>
    <w:rsid w:val="001167E4"/>
    <w:rsid w:val="001175D5"/>
    <w:rsid w:val="0011798E"/>
    <w:rsid w:val="00120384"/>
    <w:rsid w:val="001215BC"/>
    <w:rsid w:val="0012772E"/>
    <w:rsid w:val="00127C1F"/>
    <w:rsid w:val="0013207F"/>
    <w:rsid w:val="0013258E"/>
    <w:rsid w:val="00133384"/>
    <w:rsid w:val="001352BD"/>
    <w:rsid w:val="001352ED"/>
    <w:rsid w:val="00135403"/>
    <w:rsid w:val="0013796E"/>
    <w:rsid w:val="00137BCA"/>
    <w:rsid w:val="001404B2"/>
    <w:rsid w:val="0014079B"/>
    <w:rsid w:val="001410DC"/>
    <w:rsid w:val="00144028"/>
    <w:rsid w:val="001442BD"/>
    <w:rsid w:val="00144EF0"/>
    <w:rsid w:val="00145475"/>
    <w:rsid w:val="001474B3"/>
    <w:rsid w:val="00147EF5"/>
    <w:rsid w:val="0015071F"/>
    <w:rsid w:val="00150C44"/>
    <w:rsid w:val="00150CF5"/>
    <w:rsid w:val="001535BF"/>
    <w:rsid w:val="0015488F"/>
    <w:rsid w:val="001566F9"/>
    <w:rsid w:val="0016386B"/>
    <w:rsid w:val="00163F80"/>
    <w:rsid w:val="0016494D"/>
    <w:rsid w:val="00165813"/>
    <w:rsid w:val="0017060A"/>
    <w:rsid w:val="00170AB0"/>
    <w:rsid w:val="00170F92"/>
    <w:rsid w:val="0017294B"/>
    <w:rsid w:val="00173FDE"/>
    <w:rsid w:val="00175F13"/>
    <w:rsid w:val="00176C9D"/>
    <w:rsid w:val="00177177"/>
    <w:rsid w:val="00177A04"/>
    <w:rsid w:val="00177CE7"/>
    <w:rsid w:val="001804E8"/>
    <w:rsid w:val="00181FC1"/>
    <w:rsid w:val="0018395F"/>
    <w:rsid w:val="00185292"/>
    <w:rsid w:val="00185B88"/>
    <w:rsid w:val="001906E2"/>
    <w:rsid w:val="001924A6"/>
    <w:rsid w:val="00192E33"/>
    <w:rsid w:val="0019386E"/>
    <w:rsid w:val="0019442E"/>
    <w:rsid w:val="00194495"/>
    <w:rsid w:val="00194D3F"/>
    <w:rsid w:val="00196106"/>
    <w:rsid w:val="00196EB4"/>
    <w:rsid w:val="001A02E5"/>
    <w:rsid w:val="001A0C3B"/>
    <w:rsid w:val="001A13D5"/>
    <w:rsid w:val="001A19C5"/>
    <w:rsid w:val="001A43A8"/>
    <w:rsid w:val="001A47B7"/>
    <w:rsid w:val="001A6550"/>
    <w:rsid w:val="001A7690"/>
    <w:rsid w:val="001A78FB"/>
    <w:rsid w:val="001A79FB"/>
    <w:rsid w:val="001B2043"/>
    <w:rsid w:val="001B22C3"/>
    <w:rsid w:val="001B3297"/>
    <w:rsid w:val="001B35F8"/>
    <w:rsid w:val="001B52CA"/>
    <w:rsid w:val="001C1DD8"/>
    <w:rsid w:val="001C2009"/>
    <w:rsid w:val="001C33A8"/>
    <w:rsid w:val="001C665A"/>
    <w:rsid w:val="001C66D3"/>
    <w:rsid w:val="001D0668"/>
    <w:rsid w:val="001D12BE"/>
    <w:rsid w:val="001D19CF"/>
    <w:rsid w:val="001D1D09"/>
    <w:rsid w:val="001D23C8"/>
    <w:rsid w:val="001D2969"/>
    <w:rsid w:val="001D4DC5"/>
    <w:rsid w:val="001D7482"/>
    <w:rsid w:val="001E012A"/>
    <w:rsid w:val="001E314C"/>
    <w:rsid w:val="001E4A04"/>
    <w:rsid w:val="001E5ECA"/>
    <w:rsid w:val="001F2218"/>
    <w:rsid w:val="001F3BD4"/>
    <w:rsid w:val="001F3D3D"/>
    <w:rsid w:val="001F3D61"/>
    <w:rsid w:val="001F46A5"/>
    <w:rsid w:val="001F71E7"/>
    <w:rsid w:val="001F7716"/>
    <w:rsid w:val="001F7B74"/>
    <w:rsid w:val="00200377"/>
    <w:rsid w:val="00200B52"/>
    <w:rsid w:val="002031D4"/>
    <w:rsid w:val="00203C4C"/>
    <w:rsid w:val="00203D66"/>
    <w:rsid w:val="002042CC"/>
    <w:rsid w:val="002054C5"/>
    <w:rsid w:val="002056B1"/>
    <w:rsid w:val="00205C22"/>
    <w:rsid w:val="00206EA0"/>
    <w:rsid w:val="00210611"/>
    <w:rsid w:val="0021077E"/>
    <w:rsid w:val="00210C2D"/>
    <w:rsid w:val="00212882"/>
    <w:rsid w:val="00212883"/>
    <w:rsid w:val="00212A21"/>
    <w:rsid w:val="002139FA"/>
    <w:rsid w:val="00214D91"/>
    <w:rsid w:val="00216290"/>
    <w:rsid w:val="0021795D"/>
    <w:rsid w:val="00220FD2"/>
    <w:rsid w:val="00222017"/>
    <w:rsid w:val="0022247A"/>
    <w:rsid w:val="00222E48"/>
    <w:rsid w:val="0022306A"/>
    <w:rsid w:val="0022362B"/>
    <w:rsid w:val="00225D33"/>
    <w:rsid w:val="00230B2C"/>
    <w:rsid w:val="00231F3A"/>
    <w:rsid w:val="00231FC7"/>
    <w:rsid w:val="00232186"/>
    <w:rsid w:val="00233549"/>
    <w:rsid w:val="00234B41"/>
    <w:rsid w:val="0023569C"/>
    <w:rsid w:val="00235979"/>
    <w:rsid w:val="00235D82"/>
    <w:rsid w:val="00236C59"/>
    <w:rsid w:val="00237027"/>
    <w:rsid w:val="002402DE"/>
    <w:rsid w:val="00240B92"/>
    <w:rsid w:val="002429B0"/>
    <w:rsid w:val="002431A9"/>
    <w:rsid w:val="0024323D"/>
    <w:rsid w:val="00243C8E"/>
    <w:rsid w:val="0024432D"/>
    <w:rsid w:val="00244891"/>
    <w:rsid w:val="00247651"/>
    <w:rsid w:val="002506FC"/>
    <w:rsid w:val="0025175D"/>
    <w:rsid w:val="00251B9E"/>
    <w:rsid w:val="00251E45"/>
    <w:rsid w:val="00252BD1"/>
    <w:rsid w:val="00253508"/>
    <w:rsid w:val="00254386"/>
    <w:rsid w:val="0025502E"/>
    <w:rsid w:val="00255F7B"/>
    <w:rsid w:val="002562A5"/>
    <w:rsid w:val="00257BED"/>
    <w:rsid w:val="0025A66D"/>
    <w:rsid w:val="00260781"/>
    <w:rsid w:val="00260AC5"/>
    <w:rsid w:val="00261E14"/>
    <w:rsid w:val="00261EF8"/>
    <w:rsid w:val="00262E36"/>
    <w:rsid w:val="00263F60"/>
    <w:rsid w:val="002657A3"/>
    <w:rsid w:val="002658B2"/>
    <w:rsid w:val="00266087"/>
    <w:rsid w:val="00266EE2"/>
    <w:rsid w:val="00270000"/>
    <w:rsid w:val="00271CB6"/>
    <w:rsid w:val="00273010"/>
    <w:rsid w:val="0027436F"/>
    <w:rsid w:val="002747C1"/>
    <w:rsid w:val="002750F6"/>
    <w:rsid w:val="0027576A"/>
    <w:rsid w:val="00275B18"/>
    <w:rsid w:val="00276B5E"/>
    <w:rsid w:val="00276E61"/>
    <w:rsid w:val="00281ED6"/>
    <w:rsid w:val="002831B4"/>
    <w:rsid w:val="002833ED"/>
    <w:rsid w:val="00285D4D"/>
    <w:rsid w:val="00286006"/>
    <w:rsid w:val="00286173"/>
    <w:rsid w:val="002862BD"/>
    <w:rsid w:val="00286604"/>
    <w:rsid w:val="00286FBE"/>
    <w:rsid w:val="00287912"/>
    <w:rsid w:val="00290B50"/>
    <w:rsid w:val="002924C3"/>
    <w:rsid w:val="00292DD5"/>
    <w:rsid w:val="002934BA"/>
    <w:rsid w:val="00294089"/>
    <w:rsid w:val="00294967"/>
    <w:rsid w:val="00294FA6"/>
    <w:rsid w:val="00295F1D"/>
    <w:rsid w:val="00296397"/>
    <w:rsid w:val="0029CFD7"/>
    <w:rsid w:val="002A0681"/>
    <w:rsid w:val="002A1694"/>
    <w:rsid w:val="002A535D"/>
    <w:rsid w:val="002A5A1D"/>
    <w:rsid w:val="002A5EC0"/>
    <w:rsid w:val="002A6058"/>
    <w:rsid w:val="002A6FD4"/>
    <w:rsid w:val="002B0EB9"/>
    <w:rsid w:val="002B1EF3"/>
    <w:rsid w:val="002B25EC"/>
    <w:rsid w:val="002B476B"/>
    <w:rsid w:val="002B674D"/>
    <w:rsid w:val="002B7549"/>
    <w:rsid w:val="002C0A5E"/>
    <w:rsid w:val="002C2A6F"/>
    <w:rsid w:val="002C39CD"/>
    <w:rsid w:val="002C4F4C"/>
    <w:rsid w:val="002C4F8C"/>
    <w:rsid w:val="002C51D1"/>
    <w:rsid w:val="002C5362"/>
    <w:rsid w:val="002C6508"/>
    <w:rsid w:val="002D0B5E"/>
    <w:rsid w:val="002D30B9"/>
    <w:rsid w:val="002D5526"/>
    <w:rsid w:val="002D6D57"/>
    <w:rsid w:val="002D7BEA"/>
    <w:rsid w:val="002E3C7F"/>
    <w:rsid w:val="002E4450"/>
    <w:rsid w:val="002E6C0C"/>
    <w:rsid w:val="002E6F1D"/>
    <w:rsid w:val="002F15B0"/>
    <w:rsid w:val="002F2979"/>
    <w:rsid w:val="002F31F5"/>
    <w:rsid w:val="002F3DBE"/>
    <w:rsid w:val="002F4493"/>
    <w:rsid w:val="002F5159"/>
    <w:rsid w:val="002F5B25"/>
    <w:rsid w:val="002F6A65"/>
    <w:rsid w:val="002F6B79"/>
    <w:rsid w:val="00300663"/>
    <w:rsid w:val="003015E1"/>
    <w:rsid w:val="00305964"/>
    <w:rsid w:val="00305EBF"/>
    <w:rsid w:val="00306008"/>
    <w:rsid w:val="00306262"/>
    <w:rsid w:val="00306B37"/>
    <w:rsid w:val="00307160"/>
    <w:rsid w:val="0031017B"/>
    <w:rsid w:val="003101D3"/>
    <w:rsid w:val="00310380"/>
    <w:rsid w:val="00310C54"/>
    <w:rsid w:val="00311580"/>
    <w:rsid w:val="003116C8"/>
    <w:rsid w:val="00311DB8"/>
    <w:rsid w:val="003126B3"/>
    <w:rsid w:val="00313455"/>
    <w:rsid w:val="0031359C"/>
    <w:rsid w:val="00316746"/>
    <w:rsid w:val="00316D4A"/>
    <w:rsid w:val="00317133"/>
    <w:rsid w:val="003173E9"/>
    <w:rsid w:val="00320791"/>
    <w:rsid w:val="00321166"/>
    <w:rsid w:val="00321653"/>
    <w:rsid w:val="00321F4B"/>
    <w:rsid w:val="003238B0"/>
    <w:rsid w:val="00323D3A"/>
    <w:rsid w:val="00325EF5"/>
    <w:rsid w:val="00330DC9"/>
    <w:rsid w:val="00331A0E"/>
    <w:rsid w:val="00331AAF"/>
    <w:rsid w:val="00332EFB"/>
    <w:rsid w:val="003330B8"/>
    <w:rsid w:val="00333570"/>
    <w:rsid w:val="00337E44"/>
    <w:rsid w:val="00340107"/>
    <w:rsid w:val="00340336"/>
    <w:rsid w:val="003409D4"/>
    <w:rsid w:val="00340A47"/>
    <w:rsid w:val="0034158D"/>
    <w:rsid w:val="0034194F"/>
    <w:rsid w:val="0034241F"/>
    <w:rsid w:val="00345497"/>
    <w:rsid w:val="00345C66"/>
    <w:rsid w:val="00346424"/>
    <w:rsid w:val="00346C73"/>
    <w:rsid w:val="003501BD"/>
    <w:rsid w:val="00350CE0"/>
    <w:rsid w:val="003513C4"/>
    <w:rsid w:val="00351615"/>
    <w:rsid w:val="00352242"/>
    <w:rsid w:val="0035287E"/>
    <w:rsid w:val="003539CA"/>
    <w:rsid w:val="00353CC7"/>
    <w:rsid w:val="00353EDB"/>
    <w:rsid w:val="003543FC"/>
    <w:rsid w:val="00357468"/>
    <w:rsid w:val="00360718"/>
    <w:rsid w:val="0036644F"/>
    <w:rsid w:val="0036686B"/>
    <w:rsid w:val="00366B7E"/>
    <w:rsid w:val="00367623"/>
    <w:rsid w:val="00367876"/>
    <w:rsid w:val="003709E3"/>
    <w:rsid w:val="00370DFC"/>
    <w:rsid w:val="00372063"/>
    <w:rsid w:val="0037322F"/>
    <w:rsid w:val="0037378C"/>
    <w:rsid w:val="00374433"/>
    <w:rsid w:val="00376682"/>
    <w:rsid w:val="00376E67"/>
    <w:rsid w:val="0037782B"/>
    <w:rsid w:val="00377884"/>
    <w:rsid w:val="00381258"/>
    <w:rsid w:val="00384100"/>
    <w:rsid w:val="00384106"/>
    <w:rsid w:val="00384A29"/>
    <w:rsid w:val="00384BA1"/>
    <w:rsid w:val="00386E36"/>
    <w:rsid w:val="00387E78"/>
    <w:rsid w:val="00391A08"/>
    <w:rsid w:val="003922E5"/>
    <w:rsid w:val="00392968"/>
    <w:rsid w:val="00392F5C"/>
    <w:rsid w:val="003932F2"/>
    <w:rsid w:val="00393393"/>
    <w:rsid w:val="00393B6B"/>
    <w:rsid w:val="00394873"/>
    <w:rsid w:val="00396A34"/>
    <w:rsid w:val="00396D6B"/>
    <w:rsid w:val="003973BA"/>
    <w:rsid w:val="00397734"/>
    <w:rsid w:val="003A1C04"/>
    <w:rsid w:val="003A4D2A"/>
    <w:rsid w:val="003A5161"/>
    <w:rsid w:val="003B499B"/>
    <w:rsid w:val="003B4B76"/>
    <w:rsid w:val="003B65BA"/>
    <w:rsid w:val="003B66EE"/>
    <w:rsid w:val="003C0105"/>
    <w:rsid w:val="003C0A59"/>
    <w:rsid w:val="003C10E1"/>
    <w:rsid w:val="003C13A4"/>
    <w:rsid w:val="003C33E7"/>
    <w:rsid w:val="003C3C74"/>
    <w:rsid w:val="003C3F27"/>
    <w:rsid w:val="003C4A3A"/>
    <w:rsid w:val="003C4D41"/>
    <w:rsid w:val="003C638C"/>
    <w:rsid w:val="003C6BFC"/>
    <w:rsid w:val="003C6EE9"/>
    <w:rsid w:val="003C7B32"/>
    <w:rsid w:val="003D1048"/>
    <w:rsid w:val="003D23A5"/>
    <w:rsid w:val="003D2AC0"/>
    <w:rsid w:val="003D2C17"/>
    <w:rsid w:val="003D330F"/>
    <w:rsid w:val="003D35BD"/>
    <w:rsid w:val="003D4CF9"/>
    <w:rsid w:val="003D618C"/>
    <w:rsid w:val="003E00AB"/>
    <w:rsid w:val="003E04B3"/>
    <w:rsid w:val="003E1264"/>
    <w:rsid w:val="003E1326"/>
    <w:rsid w:val="003E1A00"/>
    <w:rsid w:val="003E1C83"/>
    <w:rsid w:val="003E34FD"/>
    <w:rsid w:val="003E3C1B"/>
    <w:rsid w:val="003E50A2"/>
    <w:rsid w:val="003F0305"/>
    <w:rsid w:val="003F431F"/>
    <w:rsid w:val="003F44A5"/>
    <w:rsid w:val="003F4FC7"/>
    <w:rsid w:val="003F5B2D"/>
    <w:rsid w:val="003F61F0"/>
    <w:rsid w:val="003F705C"/>
    <w:rsid w:val="003F7D5B"/>
    <w:rsid w:val="004001AA"/>
    <w:rsid w:val="00400EC9"/>
    <w:rsid w:val="00401137"/>
    <w:rsid w:val="00401277"/>
    <w:rsid w:val="0040147A"/>
    <w:rsid w:val="004027F2"/>
    <w:rsid w:val="00403212"/>
    <w:rsid w:val="004052D8"/>
    <w:rsid w:val="004076C3"/>
    <w:rsid w:val="0041002D"/>
    <w:rsid w:val="004101FB"/>
    <w:rsid w:val="00410313"/>
    <w:rsid w:val="00410368"/>
    <w:rsid w:val="004113EB"/>
    <w:rsid w:val="00411AC0"/>
    <w:rsid w:val="00412DA5"/>
    <w:rsid w:val="00412FEA"/>
    <w:rsid w:val="004145DD"/>
    <w:rsid w:val="004149E3"/>
    <w:rsid w:val="00414E04"/>
    <w:rsid w:val="0041513B"/>
    <w:rsid w:val="00415932"/>
    <w:rsid w:val="00415986"/>
    <w:rsid w:val="0041644F"/>
    <w:rsid w:val="00420C60"/>
    <w:rsid w:val="00420EF4"/>
    <w:rsid w:val="00421D09"/>
    <w:rsid w:val="00422D8A"/>
    <w:rsid w:val="004245E6"/>
    <w:rsid w:val="004251A0"/>
    <w:rsid w:val="004331A7"/>
    <w:rsid w:val="004334B7"/>
    <w:rsid w:val="004341DE"/>
    <w:rsid w:val="00434D0C"/>
    <w:rsid w:val="00435CEC"/>
    <w:rsid w:val="0043714D"/>
    <w:rsid w:val="004373C3"/>
    <w:rsid w:val="004407FC"/>
    <w:rsid w:val="00440E94"/>
    <w:rsid w:val="00442246"/>
    <w:rsid w:val="004447AF"/>
    <w:rsid w:val="00444E37"/>
    <w:rsid w:val="00447113"/>
    <w:rsid w:val="00447EB7"/>
    <w:rsid w:val="00450896"/>
    <w:rsid w:val="00450E8F"/>
    <w:rsid w:val="00451453"/>
    <w:rsid w:val="00452344"/>
    <w:rsid w:val="00452BA7"/>
    <w:rsid w:val="004531EA"/>
    <w:rsid w:val="00453A73"/>
    <w:rsid w:val="00453ED9"/>
    <w:rsid w:val="00454114"/>
    <w:rsid w:val="0045426C"/>
    <w:rsid w:val="0045456C"/>
    <w:rsid w:val="00454CD1"/>
    <w:rsid w:val="00454D0C"/>
    <w:rsid w:val="004550B9"/>
    <w:rsid w:val="00455CEC"/>
    <w:rsid w:val="00456262"/>
    <w:rsid w:val="0046080C"/>
    <w:rsid w:val="00462939"/>
    <w:rsid w:val="0046381F"/>
    <w:rsid w:val="00463F06"/>
    <w:rsid w:val="004646CF"/>
    <w:rsid w:val="004649E1"/>
    <w:rsid w:val="004653E7"/>
    <w:rsid w:val="00466BEE"/>
    <w:rsid w:val="004673D8"/>
    <w:rsid w:val="00467741"/>
    <w:rsid w:val="00467C62"/>
    <w:rsid w:val="00467D3E"/>
    <w:rsid w:val="004711C6"/>
    <w:rsid w:val="0047127A"/>
    <w:rsid w:val="0047141D"/>
    <w:rsid w:val="00471746"/>
    <w:rsid w:val="00472CBA"/>
    <w:rsid w:val="0047309C"/>
    <w:rsid w:val="00473437"/>
    <w:rsid w:val="00473765"/>
    <w:rsid w:val="00475DDD"/>
    <w:rsid w:val="00475FB2"/>
    <w:rsid w:val="00477937"/>
    <w:rsid w:val="00477DAF"/>
    <w:rsid w:val="00477E22"/>
    <w:rsid w:val="0048007F"/>
    <w:rsid w:val="004806EE"/>
    <w:rsid w:val="00483E23"/>
    <w:rsid w:val="00485A30"/>
    <w:rsid w:val="00486097"/>
    <w:rsid w:val="00487B15"/>
    <w:rsid w:val="00487B6F"/>
    <w:rsid w:val="00487D44"/>
    <w:rsid w:val="004905AB"/>
    <w:rsid w:val="00491259"/>
    <w:rsid w:val="0049213A"/>
    <w:rsid w:val="004927E0"/>
    <w:rsid w:val="00493B7E"/>
    <w:rsid w:val="004942F8"/>
    <w:rsid w:val="00494665"/>
    <w:rsid w:val="00494988"/>
    <w:rsid w:val="00494BE9"/>
    <w:rsid w:val="00494C6C"/>
    <w:rsid w:val="00495691"/>
    <w:rsid w:val="00495B9D"/>
    <w:rsid w:val="0049675D"/>
    <w:rsid w:val="004A0934"/>
    <w:rsid w:val="004A1CD7"/>
    <w:rsid w:val="004A24FE"/>
    <w:rsid w:val="004A332A"/>
    <w:rsid w:val="004A43DC"/>
    <w:rsid w:val="004A4F4D"/>
    <w:rsid w:val="004A5ED0"/>
    <w:rsid w:val="004A7178"/>
    <w:rsid w:val="004A7BAB"/>
    <w:rsid w:val="004B18C7"/>
    <w:rsid w:val="004B25CA"/>
    <w:rsid w:val="004B2F11"/>
    <w:rsid w:val="004B3AAE"/>
    <w:rsid w:val="004B3BFF"/>
    <w:rsid w:val="004B3EF1"/>
    <w:rsid w:val="004B4C88"/>
    <w:rsid w:val="004B5F38"/>
    <w:rsid w:val="004B77C5"/>
    <w:rsid w:val="004B78C7"/>
    <w:rsid w:val="004B792F"/>
    <w:rsid w:val="004B79DA"/>
    <w:rsid w:val="004C2AC1"/>
    <w:rsid w:val="004C3215"/>
    <w:rsid w:val="004C40EC"/>
    <w:rsid w:val="004C5C20"/>
    <w:rsid w:val="004C6645"/>
    <w:rsid w:val="004C77F7"/>
    <w:rsid w:val="004C7876"/>
    <w:rsid w:val="004C7B6F"/>
    <w:rsid w:val="004D1052"/>
    <w:rsid w:val="004D3E1D"/>
    <w:rsid w:val="004D3E7D"/>
    <w:rsid w:val="004D4AF6"/>
    <w:rsid w:val="004D4E87"/>
    <w:rsid w:val="004D6DD0"/>
    <w:rsid w:val="004D6F41"/>
    <w:rsid w:val="004E0EB5"/>
    <w:rsid w:val="004E25FA"/>
    <w:rsid w:val="004E3772"/>
    <w:rsid w:val="004E39D9"/>
    <w:rsid w:val="004E4418"/>
    <w:rsid w:val="004E5CDC"/>
    <w:rsid w:val="004F01DF"/>
    <w:rsid w:val="004F1F20"/>
    <w:rsid w:val="004F2967"/>
    <w:rsid w:val="004F32FC"/>
    <w:rsid w:val="004F453C"/>
    <w:rsid w:val="004F481D"/>
    <w:rsid w:val="004F4F10"/>
    <w:rsid w:val="004F4FD6"/>
    <w:rsid w:val="004F57C0"/>
    <w:rsid w:val="004F655A"/>
    <w:rsid w:val="004F7C69"/>
    <w:rsid w:val="005001EA"/>
    <w:rsid w:val="00500508"/>
    <w:rsid w:val="00500CE6"/>
    <w:rsid w:val="00502352"/>
    <w:rsid w:val="00502B65"/>
    <w:rsid w:val="0050467D"/>
    <w:rsid w:val="00504C19"/>
    <w:rsid w:val="00505124"/>
    <w:rsid w:val="0050559B"/>
    <w:rsid w:val="0050666C"/>
    <w:rsid w:val="00506B08"/>
    <w:rsid w:val="00506F83"/>
    <w:rsid w:val="00511A0A"/>
    <w:rsid w:val="00512341"/>
    <w:rsid w:val="00514ECB"/>
    <w:rsid w:val="00515033"/>
    <w:rsid w:val="00515A66"/>
    <w:rsid w:val="00515DCD"/>
    <w:rsid w:val="00516553"/>
    <w:rsid w:val="00517CC3"/>
    <w:rsid w:val="00522B1A"/>
    <w:rsid w:val="00527123"/>
    <w:rsid w:val="0052773A"/>
    <w:rsid w:val="00527AC5"/>
    <w:rsid w:val="00527D1C"/>
    <w:rsid w:val="0053190A"/>
    <w:rsid w:val="00532253"/>
    <w:rsid w:val="00533308"/>
    <w:rsid w:val="00536E47"/>
    <w:rsid w:val="00540354"/>
    <w:rsid w:val="00540485"/>
    <w:rsid w:val="00540A8E"/>
    <w:rsid w:val="005410CA"/>
    <w:rsid w:val="005434F4"/>
    <w:rsid w:val="005437B0"/>
    <w:rsid w:val="00543CBD"/>
    <w:rsid w:val="005450B0"/>
    <w:rsid w:val="00546E9F"/>
    <w:rsid w:val="00546EE3"/>
    <w:rsid w:val="00547A4C"/>
    <w:rsid w:val="00550844"/>
    <w:rsid w:val="0055287E"/>
    <w:rsid w:val="00552A95"/>
    <w:rsid w:val="00553103"/>
    <w:rsid w:val="005535BD"/>
    <w:rsid w:val="00553A54"/>
    <w:rsid w:val="005542AE"/>
    <w:rsid w:val="005565F8"/>
    <w:rsid w:val="00556E06"/>
    <w:rsid w:val="00557671"/>
    <w:rsid w:val="00560668"/>
    <w:rsid w:val="005617B3"/>
    <w:rsid w:val="00561E13"/>
    <w:rsid w:val="00563549"/>
    <w:rsid w:val="00563C8C"/>
    <w:rsid w:val="0056553F"/>
    <w:rsid w:val="0057065F"/>
    <w:rsid w:val="005709B7"/>
    <w:rsid w:val="00571D53"/>
    <w:rsid w:val="005725EA"/>
    <w:rsid w:val="00572A86"/>
    <w:rsid w:val="00573D11"/>
    <w:rsid w:val="00574D7B"/>
    <w:rsid w:val="00574ECA"/>
    <w:rsid w:val="005758A1"/>
    <w:rsid w:val="0057590D"/>
    <w:rsid w:val="00576489"/>
    <w:rsid w:val="005771CC"/>
    <w:rsid w:val="00577226"/>
    <w:rsid w:val="0057723F"/>
    <w:rsid w:val="005775B1"/>
    <w:rsid w:val="005776EB"/>
    <w:rsid w:val="00580127"/>
    <w:rsid w:val="00581377"/>
    <w:rsid w:val="00581BFC"/>
    <w:rsid w:val="00581FD1"/>
    <w:rsid w:val="00582158"/>
    <w:rsid w:val="0058439E"/>
    <w:rsid w:val="00586DC7"/>
    <w:rsid w:val="00586EDB"/>
    <w:rsid w:val="00587103"/>
    <w:rsid w:val="00587C78"/>
    <w:rsid w:val="005911F7"/>
    <w:rsid w:val="00592BC0"/>
    <w:rsid w:val="00593B23"/>
    <w:rsid w:val="00593F0C"/>
    <w:rsid w:val="005941CB"/>
    <w:rsid w:val="005955B4"/>
    <w:rsid w:val="00596BE5"/>
    <w:rsid w:val="00596FA8"/>
    <w:rsid w:val="005973A6"/>
    <w:rsid w:val="005A0E0A"/>
    <w:rsid w:val="005A1085"/>
    <w:rsid w:val="005A1D0C"/>
    <w:rsid w:val="005A1D91"/>
    <w:rsid w:val="005A3231"/>
    <w:rsid w:val="005A49DD"/>
    <w:rsid w:val="005A534C"/>
    <w:rsid w:val="005A5C87"/>
    <w:rsid w:val="005A5F58"/>
    <w:rsid w:val="005A609F"/>
    <w:rsid w:val="005A6529"/>
    <w:rsid w:val="005A69CE"/>
    <w:rsid w:val="005B420F"/>
    <w:rsid w:val="005B5EA9"/>
    <w:rsid w:val="005B652F"/>
    <w:rsid w:val="005B6E05"/>
    <w:rsid w:val="005C0BFB"/>
    <w:rsid w:val="005C0E6D"/>
    <w:rsid w:val="005C3343"/>
    <w:rsid w:val="005C3683"/>
    <w:rsid w:val="005C512C"/>
    <w:rsid w:val="005C5563"/>
    <w:rsid w:val="005C5A03"/>
    <w:rsid w:val="005C70D2"/>
    <w:rsid w:val="005C74A0"/>
    <w:rsid w:val="005C757B"/>
    <w:rsid w:val="005D0009"/>
    <w:rsid w:val="005D0369"/>
    <w:rsid w:val="005D09C6"/>
    <w:rsid w:val="005D0D29"/>
    <w:rsid w:val="005D3558"/>
    <w:rsid w:val="005D4204"/>
    <w:rsid w:val="005E1C7C"/>
    <w:rsid w:val="005E4094"/>
    <w:rsid w:val="005E4C15"/>
    <w:rsid w:val="005E56F5"/>
    <w:rsid w:val="005E7246"/>
    <w:rsid w:val="005E747F"/>
    <w:rsid w:val="005F1FDA"/>
    <w:rsid w:val="005F2242"/>
    <w:rsid w:val="005F2DED"/>
    <w:rsid w:val="005F4478"/>
    <w:rsid w:val="005F49EF"/>
    <w:rsid w:val="005F4D46"/>
    <w:rsid w:val="005F5891"/>
    <w:rsid w:val="005F5A20"/>
    <w:rsid w:val="005F5C7F"/>
    <w:rsid w:val="005F5C87"/>
    <w:rsid w:val="005F77AE"/>
    <w:rsid w:val="006011E9"/>
    <w:rsid w:val="0060343E"/>
    <w:rsid w:val="006037EF"/>
    <w:rsid w:val="00603F80"/>
    <w:rsid w:val="0061160D"/>
    <w:rsid w:val="006123D2"/>
    <w:rsid w:val="00613DA1"/>
    <w:rsid w:val="00614698"/>
    <w:rsid w:val="00615FF4"/>
    <w:rsid w:val="00617264"/>
    <w:rsid w:val="00617872"/>
    <w:rsid w:val="00617C2A"/>
    <w:rsid w:val="0062030F"/>
    <w:rsid w:val="0062039F"/>
    <w:rsid w:val="00620D61"/>
    <w:rsid w:val="00621088"/>
    <w:rsid w:val="006224F9"/>
    <w:rsid w:val="0062377C"/>
    <w:rsid w:val="0062490F"/>
    <w:rsid w:val="00624DF4"/>
    <w:rsid w:val="006254B1"/>
    <w:rsid w:val="00625985"/>
    <w:rsid w:val="00626CD8"/>
    <w:rsid w:val="00626DE3"/>
    <w:rsid w:val="00626DEF"/>
    <w:rsid w:val="00626F4E"/>
    <w:rsid w:val="006276CE"/>
    <w:rsid w:val="006315D2"/>
    <w:rsid w:val="0063172A"/>
    <w:rsid w:val="00631866"/>
    <w:rsid w:val="00633C8A"/>
    <w:rsid w:val="0063504E"/>
    <w:rsid w:val="00640866"/>
    <w:rsid w:val="006421CB"/>
    <w:rsid w:val="00645126"/>
    <w:rsid w:val="00646F36"/>
    <w:rsid w:val="0064710C"/>
    <w:rsid w:val="00650439"/>
    <w:rsid w:val="00650ECA"/>
    <w:rsid w:val="006514F4"/>
    <w:rsid w:val="006520BF"/>
    <w:rsid w:val="006523CD"/>
    <w:rsid w:val="006527CF"/>
    <w:rsid w:val="00653213"/>
    <w:rsid w:val="0065344A"/>
    <w:rsid w:val="00654A2D"/>
    <w:rsid w:val="00654F18"/>
    <w:rsid w:val="00655525"/>
    <w:rsid w:val="0065552C"/>
    <w:rsid w:val="00655E39"/>
    <w:rsid w:val="006561A3"/>
    <w:rsid w:val="006562BD"/>
    <w:rsid w:val="006603F9"/>
    <w:rsid w:val="00660EB5"/>
    <w:rsid w:val="00661CA7"/>
    <w:rsid w:val="00663307"/>
    <w:rsid w:val="00663784"/>
    <w:rsid w:val="00663B59"/>
    <w:rsid w:val="00664B3F"/>
    <w:rsid w:val="00665140"/>
    <w:rsid w:val="00666444"/>
    <w:rsid w:val="00666E1B"/>
    <w:rsid w:val="00667A55"/>
    <w:rsid w:val="006705A8"/>
    <w:rsid w:val="0067175D"/>
    <w:rsid w:val="00671C4D"/>
    <w:rsid w:val="00671FC1"/>
    <w:rsid w:val="00672A84"/>
    <w:rsid w:val="00676671"/>
    <w:rsid w:val="00677FB4"/>
    <w:rsid w:val="00680EAF"/>
    <w:rsid w:val="00681B22"/>
    <w:rsid w:val="00681DE3"/>
    <w:rsid w:val="006837C8"/>
    <w:rsid w:val="00683914"/>
    <w:rsid w:val="006839A7"/>
    <w:rsid w:val="00684314"/>
    <w:rsid w:val="00690183"/>
    <w:rsid w:val="006910E0"/>
    <w:rsid w:val="006928B9"/>
    <w:rsid w:val="00693198"/>
    <w:rsid w:val="0069514D"/>
    <w:rsid w:val="006967F4"/>
    <w:rsid w:val="006973F9"/>
    <w:rsid w:val="006A09F2"/>
    <w:rsid w:val="006A1223"/>
    <w:rsid w:val="006A2CF6"/>
    <w:rsid w:val="006A3654"/>
    <w:rsid w:val="006A408D"/>
    <w:rsid w:val="006A4811"/>
    <w:rsid w:val="006A549E"/>
    <w:rsid w:val="006A66CB"/>
    <w:rsid w:val="006B0402"/>
    <w:rsid w:val="006B066A"/>
    <w:rsid w:val="006B2509"/>
    <w:rsid w:val="006B2F45"/>
    <w:rsid w:val="006B4FAC"/>
    <w:rsid w:val="006B564E"/>
    <w:rsid w:val="006B7822"/>
    <w:rsid w:val="006B7F04"/>
    <w:rsid w:val="006C091A"/>
    <w:rsid w:val="006C11B1"/>
    <w:rsid w:val="006C20B5"/>
    <w:rsid w:val="006C7AE5"/>
    <w:rsid w:val="006C7F6E"/>
    <w:rsid w:val="006D0B8E"/>
    <w:rsid w:val="006D3926"/>
    <w:rsid w:val="006D41CA"/>
    <w:rsid w:val="006D5F39"/>
    <w:rsid w:val="006D71FE"/>
    <w:rsid w:val="006E1526"/>
    <w:rsid w:val="006E2489"/>
    <w:rsid w:val="006E6214"/>
    <w:rsid w:val="006E6474"/>
    <w:rsid w:val="006E6611"/>
    <w:rsid w:val="006E6811"/>
    <w:rsid w:val="006E68BB"/>
    <w:rsid w:val="006F05DA"/>
    <w:rsid w:val="006F1A1F"/>
    <w:rsid w:val="006F1AB2"/>
    <w:rsid w:val="006F2604"/>
    <w:rsid w:val="006F4958"/>
    <w:rsid w:val="006F4F56"/>
    <w:rsid w:val="006F6AAF"/>
    <w:rsid w:val="006F6C72"/>
    <w:rsid w:val="006F7664"/>
    <w:rsid w:val="006F7FA4"/>
    <w:rsid w:val="00700063"/>
    <w:rsid w:val="00700CE2"/>
    <w:rsid w:val="00704D37"/>
    <w:rsid w:val="007067E4"/>
    <w:rsid w:val="007074F7"/>
    <w:rsid w:val="00707694"/>
    <w:rsid w:val="00712771"/>
    <w:rsid w:val="007131DC"/>
    <w:rsid w:val="00713456"/>
    <w:rsid w:val="00713C2E"/>
    <w:rsid w:val="00714482"/>
    <w:rsid w:val="007157C6"/>
    <w:rsid w:val="00715854"/>
    <w:rsid w:val="00716B96"/>
    <w:rsid w:val="00716BF1"/>
    <w:rsid w:val="007175B1"/>
    <w:rsid w:val="00722D5F"/>
    <w:rsid w:val="00725361"/>
    <w:rsid w:val="007276F1"/>
    <w:rsid w:val="007309F7"/>
    <w:rsid w:val="00731974"/>
    <w:rsid w:val="007338BB"/>
    <w:rsid w:val="0073399D"/>
    <w:rsid w:val="007347C3"/>
    <w:rsid w:val="00734B98"/>
    <w:rsid w:val="007353F1"/>
    <w:rsid w:val="00735627"/>
    <w:rsid w:val="00737382"/>
    <w:rsid w:val="00737FA3"/>
    <w:rsid w:val="0074183E"/>
    <w:rsid w:val="00743B1F"/>
    <w:rsid w:val="007446F7"/>
    <w:rsid w:val="00744B1A"/>
    <w:rsid w:val="00745344"/>
    <w:rsid w:val="00745448"/>
    <w:rsid w:val="007457E0"/>
    <w:rsid w:val="00747FCA"/>
    <w:rsid w:val="0075020F"/>
    <w:rsid w:val="007508FA"/>
    <w:rsid w:val="007524B3"/>
    <w:rsid w:val="007526D6"/>
    <w:rsid w:val="00752F61"/>
    <w:rsid w:val="00753AB5"/>
    <w:rsid w:val="00753F96"/>
    <w:rsid w:val="0075434E"/>
    <w:rsid w:val="00755A84"/>
    <w:rsid w:val="00756FBE"/>
    <w:rsid w:val="0075C845"/>
    <w:rsid w:val="007618A4"/>
    <w:rsid w:val="00762E0E"/>
    <w:rsid w:val="0076343D"/>
    <w:rsid w:val="007637C5"/>
    <w:rsid w:val="007644D5"/>
    <w:rsid w:val="007645D5"/>
    <w:rsid w:val="00764847"/>
    <w:rsid w:val="00766580"/>
    <w:rsid w:val="0076694E"/>
    <w:rsid w:val="00766EBA"/>
    <w:rsid w:val="00767FEE"/>
    <w:rsid w:val="007739CD"/>
    <w:rsid w:val="00774BB6"/>
    <w:rsid w:val="0077621B"/>
    <w:rsid w:val="0077760E"/>
    <w:rsid w:val="0078073B"/>
    <w:rsid w:val="00783D36"/>
    <w:rsid w:val="00784354"/>
    <w:rsid w:val="00785BB1"/>
    <w:rsid w:val="00786568"/>
    <w:rsid w:val="007878EB"/>
    <w:rsid w:val="007934EE"/>
    <w:rsid w:val="007968F2"/>
    <w:rsid w:val="00796DA5"/>
    <w:rsid w:val="007973E4"/>
    <w:rsid w:val="007979DE"/>
    <w:rsid w:val="007A008E"/>
    <w:rsid w:val="007A0372"/>
    <w:rsid w:val="007A1C2A"/>
    <w:rsid w:val="007A28BC"/>
    <w:rsid w:val="007A2BD4"/>
    <w:rsid w:val="007A2ED4"/>
    <w:rsid w:val="007A3A45"/>
    <w:rsid w:val="007A4B9A"/>
    <w:rsid w:val="007A71A5"/>
    <w:rsid w:val="007B079F"/>
    <w:rsid w:val="007B2163"/>
    <w:rsid w:val="007B3536"/>
    <w:rsid w:val="007B4065"/>
    <w:rsid w:val="007B4B44"/>
    <w:rsid w:val="007B4F00"/>
    <w:rsid w:val="007B6593"/>
    <w:rsid w:val="007B6743"/>
    <w:rsid w:val="007B7573"/>
    <w:rsid w:val="007C15BA"/>
    <w:rsid w:val="007C1712"/>
    <w:rsid w:val="007C188F"/>
    <w:rsid w:val="007C28C0"/>
    <w:rsid w:val="007C2B8C"/>
    <w:rsid w:val="007C2D9C"/>
    <w:rsid w:val="007C325A"/>
    <w:rsid w:val="007C36B4"/>
    <w:rsid w:val="007C3918"/>
    <w:rsid w:val="007C5520"/>
    <w:rsid w:val="007C5659"/>
    <w:rsid w:val="007C5831"/>
    <w:rsid w:val="007C5860"/>
    <w:rsid w:val="007C6417"/>
    <w:rsid w:val="007D324A"/>
    <w:rsid w:val="007D3840"/>
    <w:rsid w:val="007D5261"/>
    <w:rsid w:val="007E212C"/>
    <w:rsid w:val="007E232C"/>
    <w:rsid w:val="007E4A73"/>
    <w:rsid w:val="007E4B67"/>
    <w:rsid w:val="007E4F5E"/>
    <w:rsid w:val="007E6D44"/>
    <w:rsid w:val="007F0AB3"/>
    <w:rsid w:val="007F0B15"/>
    <w:rsid w:val="007F1F2E"/>
    <w:rsid w:val="007F47C6"/>
    <w:rsid w:val="007F4838"/>
    <w:rsid w:val="007F5870"/>
    <w:rsid w:val="007F72ED"/>
    <w:rsid w:val="007F7646"/>
    <w:rsid w:val="007F7EF2"/>
    <w:rsid w:val="00800E88"/>
    <w:rsid w:val="0080169E"/>
    <w:rsid w:val="008022C3"/>
    <w:rsid w:val="00803449"/>
    <w:rsid w:val="00805C50"/>
    <w:rsid w:val="008068ED"/>
    <w:rsid w:val="008114C8"/>
    <w:rsid w:val="0081194D"/>
    <w:rsid w:val="008119F5"/>
    <w:rsid w:val="00811CE7"/>
    <w:rsid w:val="00811E7E"/>
    <w:rsid w:val="00813075"/>
    <w:rsid w:val="00815411"/>
    <w:rsid w:val="00815AFF"/>
    <w:rsid w:val="0081631A"/>
    <w:rsid w:val="00817EF4"/>
    <w:rsid w:val="008209F5"/>
    <w:rsid w:val="008212B4"/>
    <w:rsid w:val="008212C3"/>
    <w:rsid w:val="008214D0"/>
    <w:rsid w:val="00821F31"/>
    <w:rsid w:val="00822531"/>
    <w:rsid w:val="0082263E"/>
    <w:rsid w:val="00822C41"/>
    <w:rsid w:val="00822FF0"/>
    <w:rsid w:val="00824DCC"/>
    <w:rsid w:val="00825D08"/>
    <w:rsid w:val="00826D9A"/>
    <w:rsid w:val="00827458"/>
    <w:rsid w:val="00827D9B"/>
    <w:rsid w:val="00830B92"/>
    <w:rsid w:val="00833E6B"/>
    <w:rsid w:val="0083443B"/>
    <w:rsid w:val="00834B8A"/>
    <w:rsid w:val="00834CF7"/>
    <w:rsid w:val="00835857"/>
    <w:rsid w:val="00836066"/>
    <w:rsid w:val="008361CC"/>
    <w:rsid w:val="00836699"/>
    <w:rsid w:val="00837373"/>
    <w:rsid w:val="00837B4C"/>
    <w:rsid w:val="00837F83"/>
    <w:rsid w:val="008411AC"/>
    <w:rsid w:val="00841D00"/>
    <w:rsid w:val="00842C76"/>
    <w:rsid w:val="00843122"/>
    <w:rsid w:val="00843456"/>
    <w:rsid w:val="008449A0"/>
    <w:rsid w:val="00844A67"/>
    <w:rsid w:val="00844C95"/>
    <w:rsid w:val="00844E7F"/>
    <w:rsid w:val="00845B17"/>
    <w:rsid w:val="00845E5A"/>
    <w:rsid w:val="00846230"/>
    <w:rsid w:val="008469AF"/>
    <w:rsid w:val="00847222"/>
    <w:rsid w:val="00847AA4"/>
    <w:rsid w:val="00847CB4"/>
    <w:rsid w:val="00850277"/>
    <w:rsid w:val="0085069B"/>
    <w:rsid w:val="00852704"/>
    <w:rsid w:val="008535A2"/>
    <w:rsid w:val="008541E6"/>
    <w:rsid w:val="00854AE9"/>
    <w:rsid w:val="00854C3E"/>
    <w:rsid w:val="00855510"/>
    <w:rsid w:val="00855BF6"/>
    <w:rsid w:val="00856CFE"/>
    <w:rsid w:val="00856E90"/>
    <w:rsid w:val="008606C6"/>
    <w:rsid w:val="00861135"/>
    <w:rsid w:val="00862406"/>
    <w:rsid w:val="008625DB"/>
    <w:rsid w:val="00863FD7"/>
    <w:rsid w:val="00866ACB"/>
    <w:rsid w:val="0086704C"/>
    <w:rsid w:val="008671EE"/>
    <w:rsid w:val="008671FE"/>
    <w:rsid w:val="00867C91"/>
    <w:rsid w:val="008702A2"/>
    <w:rsid w:val="00870D10"/>
    <w:rsid w:val="0087100D"/>
    <w:rsid w:val="00871262"/>
    <w:rsid w:val="00873020"/>
    <w:rsid w:val="00876153"/>
    <w:rsid w:val="00877017"/>
    <w:rsid w:val="00880C7D"/>
    <w:rsid w:val="0088258A"/>
    <w:rsid w:val="008825FB"/>
    <w:rsid w:val="00884652"/>
    <w:rsid w:val="00885061"/>
    <w:rsid w:val="00885FD9"/>
    <w:rsid w:val="00886211"/>
    <w:rsid w:val="008864D7"/>
    <w:rsid w:val="008872A8"/>
    <w:rsid w:val="00890633"/>
    <w:rsid w:val="00890B06"/>
    <w:rsid w:val="00890FF2"/>
    <w:rsid w:val="0089181A"/>
    <w:rsid w:val="00891B99"/>
    <w:rsid w:val="00892324"/>
    <w:rsid w:val="008938F3"/>
    <w:rsid w:val="00893C96"/>
    <w:rsid w:val="00894DFF"/>
    <w:rsid w:val="008957CE"/>
    <w:rsid w:val="00895A83"/>
    <w:rsid w:val="00895B6B"/>
    <w:rsid w:val="00895B74"/>
    <w:rsid w:val="008973EC"/>
    <w:rsid w:val="008A5890"/>
    <w:rsid w:val="008A5AEA"/>
    <w:rsid w:val="008A67A8"/>
    <w:rsid w:val="008A7674"/>
    <w:rsid w:val="008B2444"/>
    <w:rsid w:val="008B25BE"/>
    <w:rsid w:val="008B3DF3"/>
    <w:rsid w:val="008B3F57"/>
    <w:rsid w:val="008B56F7"/>
    <w:rsid w:val="008C0ADD"/>
    <w:rsid w:val="008C0CCC"/>
    <w:rsid w:val="008C199F"/>
    <w:rsid w:val="008C3E63"/>
    <w:rsid w:val="008C52DC"/>
    <w:rsid w:val="008C62B6"/>
    <w:rsid w:val="008D3838"/>
    <w:rsid w:val="008D4095"/>
    <w:rsid w:val="008D4429"/>
    <w:rsid w:val="008D5824"/>
    <w:rsid w:val="008D58C5"/>
    <w:rsid w:val="008E2761"/>
    <w:rsid w:val="008E2F0A"/>
    <w:rsid w:val="008E3DB2"/>
    <w:rsid w:val="008E429A"/>
    <w:rsid w:val="008E4AD4"/>
    <w:rsid w:val="008E549D"/>
    <w:rsid w:val="008E6289"/>
    <w:rsid w:val="008E6ACB"/>
    <w:rsid w:val="008E7B61"/>
    <w:rsid w:val="008F0277"/>
    <w:rsid w:val="008F1801"/>
    <w:rsid w:val="008F4279"/>
    <w:rsid w:val="008F73DE"/>
    <w:rsid w:val="0090126F"/>
    <w:rsid w:val="00902D59"/>
    <w:rsid w:val="00902EE4"/>
    <w:rsid w:val="00902F96"/>
    <w:rsid w:val="00903DF8"/>
    <w:rsid w:val="00903E8F"/>
    <w:rsid w:val="00905430"/>
    <w:rsid w:val="00905696"/>
    <w:rsid w:val="00906177"/>
    <w:rsid w:val="0090663C"/>
    <w:rsid w:val="009075D8"/>
    <w:rsid w:val="00910721"/>
    <w:rsid w:val="00910738"/>
    <w:rsid w:val="00910EC2"/>
    <w:rsid w:val="0091227B"/>
    <w:rsid w:val="00913E6B"/>
    <w:rsid w:val="009153B1"/>
    <w:rsid w:val="00915FB4"/>
    <w:rsid w:val="00917BDC"/>
    <w:rsid w:val="00917D92"/>
    <w:rsid w:val="0092020F"/>
    <w:rsid w:val="00920D36"/>
    <w:rsid w:val="0092167C"/>
    <w:rsid w:val="00923638"/>
    <w:rsid w:val="00924345"/>
    <w:rsid w:val="00924944"/>
    <w:rsid w:val="00926510"/>
    <w:rsid w:val="00932101"/>
    <w:rsid w:val="00932532"/>
    <w:rsid w:val="0093323B"/>
    <w:rsid w:val="00933831"/>
    <w:rsid w:val="0093406C"/>
    <w:rsid w:val="00934856"/>
    <w:rsid w:val="0093674E"/>
    <w:rsid w:val="0094355E"/>
    <w:rsid w:val="00944B38"/>
    <w:rsid w:val="00944CAB"/>
    <w:rsid w:val="00945C95"/>
    <w:rsid w:val="00946471"/>
    <w:rsid w:val="00946B0E"/>
    <w:rsid w:val="0095008B"/>
    <w:rsid w:val="009514A0"/>
    <w:rsid w:val="00951A40"/>
    <w:rsid w:val="00952558"/>
    <w:rsid w:val="00952588"/>
    <w:rsid w:val="0095341E"/>
    <w:rsid w:val="00953FDB"/>
    <w:rsid w:val="009541B3"/>
    <w:rsid w:val="0095556B"/>
    <w:rsid w:val="00955D7C"/>
    <w:rsid w:val="00955FE2"/>
    <w:rsid w:val="00956884"/>
    <w:rsid w:val="009570C0"/>
    <w:rsid w:val="00960EBF"/>
    <w:rsid w:val="00962E60"/>
    <w:rsid w:val="00963161"/>
    <w:rsid w:val="00964286"/>
    <w:rsid w:val="0096452F"/>
    <w:rsid w:val="00964B13"/>
    <w:rsid w:val="00966321"/>
    <w:rsid w:val="00967D2E"/>
    <w:rsid w:val="00972D20"/>
    <w:rsid w:val="009733E9"/>
    <w:rsid w:val="00974216"/>
    <w:rsid w:val="00974D41"/>
    <w:rsid w:val="00975024"/>
    <w:rsid w:val="00975BB9"/>
    <w:rsid w:val="009768FC"/>
    <w:rsid w:val="009814A7"/>
    <w:rsid w:val="00983B25"/>
    <w:rsid w:val="009845EB"/>
    <w:rsid w:val="009860FA"/>
    <w:rsid w:val="0098798A"/>
    <w:rsid w:val="00987C71"/>
    <w:rsid w:val="009914DE"/>
    <w:rsid w:val="009916F4"/>
    <w:rsid w:val="00991EE3"/>
    <w:rsid w:val="00993978"/>
    <w:rsid w:val="00993A35"/>
    <w:rsid w:val="00993A8F"/>
    <w:rsid w:val="00994389"/>
    <w:rsid w:val="00996FA1"/>
    <w:rsid w:val="00997576"/>
    <w:rsid w:val="009A1977"/>
    <w:rsid w:val="009A1F38"/>
    <w:rsid w:val="009A3CB3"/>
    <w:rsid w:val="009A3E57"/>
    <w:rsid w:val="009A450F"/>
    <w:rsid w:val="009A58E9"/>
    <w:rsid w:val="009A6FAA"/>
    <w:rsid w:val="009B0203"/>
    <w:rsid w:val="009B0CE0"/>
    <w:rsid w:val="009B1C4A"/>
    <w:rsid w:val="009B4AD6"/>
    <w:rsid w:val="009B4FD2"/>
    <w:rsid w:val="009B55A0"/>
    <w:rsid w:val="009B704E"/>
    <w:rsid w:val="009C06DC"/>
    <w:rsid w:val="009C24AD"/>
    <w:rsid w:val="009C3C89"/>
    <w:rsid w:val="009C4D02"/>
    <w:rsid w:val="009C4D0D"/>
    <w:rsid w:val="009C557D"/>
    <w:rsid w:val="009C6A0D"/>
    <w:rsid w:val="009C7EC2"/>
    <w:rsid w:val="009D1766"/>
    <w:rsid w:val="009D1C77"/>
    <w:rsid w:val="009D24D1"/>
    <w:rsid w:val="009D3566"/>
    <w:rsid w:val="009D3B27"/>
    <w:rsid w:val="009D4803"/>
    <w:rsid w:val="009D6406"/>
    <w:rsid w:val="009D7E17"/>
    <w:rsid w:val="009E00C2"/>
    <w:rsid w:val="009E087C"/>
    <w:rsid w:val="009E0C28"/>
    <w:rsid w:val="009E2B88"/>
    <w:rsid w:val="009E2D31"/>
    <w:rsid w:val="009E39A8"/>
    <w:rsid w:val="009E6637"/>
    <w:rsid w:val="009E6C97"/>
    <w:rsid w:val="009E73C1"/>
    <w:rsid w:val="009F1ACC"/>
    <w:rsid w:val="009F253E"/>
    <w:rsid w:val="009F321A"/>
    <w:rsid w:val="009F38D3"/>
    <w:rsid w:val="009F3A74"/>
    <w:rsid w:val="009F57A6"/>
    <w:rsid w:val="009F5B87"/>
    <w:rsid w:val="009F72B9"/>
    <w:rsid w:val="00A00669"/>
    <w:rsid w:val="00A00778"/>
    <w:rsid w:val="00A00F08"/>
    <w:rsid w:val="00A01066"/>
    <w:rsid w:val="00A01F32"/>
    <w:rsid w:val="00A02282"/>
    <w:rsid w:val="00A03E40"/>
    <w:rsid w:val="00A04376"/>
    <w:rsid w:val="00A06F41"/>
    <w:rsid w:val="00A10000"/>
    <w:rsid w:val="00A101CD"/>
    <w:rsid w:val="00A10F1E"/>
    <w:rsid w:val="00A14D78"/>
    <w:rsid w:val="00A153D1"/>
    <w:rsid w:val="00A1545A"/>
    <w:rsid w:val="00A15E61"/>
    <w:rsid w:val="00A2007A"/>
    <w:rsid w:val="00A2026D"/>
    <w:rsid w:val="00A20FDA"/>
    <w:rsid w:val="00A226F9"/>
    <w:rsid w:val="00A230F5"/>
    <w:rsid w:val="00A2392E"/>
    <w:rsid w:val="00A24348"/>
    <w:rsid w:val="00A24D2C"/>
    <w:rsid w:val="00A2527E"/>
    <w:rsid w:val="00A25A12"/>
    <w:rsid w:val="00A26C40"/>
    <w:rsid w:val="00A3080E"/>
    <w:rsid w:val="00A31A7D"/>
    <w:rsid w:val="00A31EAD"/>
    <w:rsid w:val="00A32607"/>
    <w:rsid w:val="00A327B3"/>
    <w:rsid w:val="00A33AC3"/>
    <w:rsid w:val="00A33BC0"/>
    <w:rsid w:val="00A34A5D"/>
    <w:rsid w:val="00A3509C"/>
    <w:rsid w:val="00A3540E"/>
    <w:rsid w:val="00A35592"/>
    <w:rsid w:val="00A358A4"/>
    <w:rsid w:val="00A367E0"/>
    <w:rsid w:val="00A3696B"/>
    <w:rsid w:val="00A36EF8"/>
    <w:rsid w:val="00A375C4"/>
    <w:rsid w:val="00A37CB2"/>
    <w:rsid w:val="00A37EF6"/>
    <w:rsid w:val="00A40A84"/>
    <w:rsid w:val="00A410D5"/>
    <w:rsid w:val="00A413C3"/>
    <w:rsid w:val="00A445EC"/>
    <w:rsid w:val="00A45A6F"/>
    <w:rsid w:val="00A46556"/>
    <w:rsid w:val="00A5293E"/>
    <w:rsid w:val="00A53AA4"/>
    <w:rsid w:val="00A55F4F"/>
    <w:rsid w:val="00A569DD"/>
    <w:rsid w:val="00A56BD1"/>
    <w:rsid w:val="00A6034E"/>
    <w:rsid w:val="00A607BE"/>
    <w:rsid w:val="00A612F2"/>
    <w:rsid w:val="00A64CD5"/>
    <w:rsid w:val="00A66990"/>
    <w:rsid w:val="00A66A51"/>
    <w:rsid w:val="00A7070C"/>
    <w:rsid w:val="00A715EE"/>
    <w:rsid w:val="00A7367C"/>
    <w:rsid w:val="00A73F57"/>
    <w:rsid w:val="00A75E25"/>
    <w:rsid w:val="00A76A2D"/>
    <w:rsid w:val="00A80340"/>
    <w:rsid w:val="00A80EE9"/>
    <w:rsid w:val="00A80F8A"/>
    <w:rsid w:val="00A81F72"/>
    <w:rsid w:val="00A84DC8"/>
    <w:rsid w:val="00A8745F"/>
    <w:rsid w:val="00A87B4A"/>
    <w:rsid w:val="00A903A6"/>
    <w:rsid w:val="00A91E20"/>
    <w:rsid w:val="00A9306F"/>
    <w:rsid w:val="00A93EEC"/>
    <w:rsid w:val="00A95490"/>
    <w:rsid w:val="00A961DC"/>
    <w:rsid w:val="00A961EC"/>
    <w:rsid w:val="00A96E90"/>
    <w:rsid w:val="00A97213"/>
    <w:rsid w:val="00A97CFC"/>
    <w:rsid w:val="00AA04FB"/>
    <w:rsid w:val="00AA0737"/>
    <w:rsid w:val="00AA1DDD"/>
    <w:rsid w:val="00AA4776"/>
    <w:rsid w:val="00AA62EB"/>
    <w:rsid w:val="00AA6EB2"/>
    <w:rsid w:val="00AA7C98"/>
    <w:rsid w:val="00AB0848"/>
    <w:rsid w:val="00AB236E"/>
    <w:rsid w:val="00AB3206"/>
    <w:rsid w:val="00AB32BB"/>
    <w:rsid w:val="00AB3DE1"/>
    <w:rsid w:val="00AB4E44"/>
    <w:rsid w:val="00AB5A3B"/>
    <w:rsid w:val="00AB64C7"/>
    <w:rsid w:val="00AB6EE5"/>
    <w:rsid w:val="00AB7509"/>
    <w:rsid w:val="00AB7E35"/>
    <w:rsid w:val="00AC01B3"/>
    <w:rsid w:val="00AC0D14"/>
    <w:rsid w:val="00AC0DA8"/>
    <w:rsid w:val="00AC143B"/>
    <w:rsid w:val="00AC25B4"/>
    <w:rsid w:val="00AC2B36"/>
    <w:rsid w:val="00AC3BFC"/>
    <w:rsid w:val="00AC4734"/>
    <w:rsid w:val="00AC4C2D"/>
    <w:rsid w:val="00AD00C7"/>
    <w:rsid w:val="00AD052C"/>
    <w:rsid w:val="00AD0F68"/>
    <w:rsid w:val="00AD0FE7"/>
    <w:rsid w:val="00AD1639"/>
    <w:rsid w:val="00AD1885"/>
    <w:rsid w:val="00AD257A"/>
    <w:rsid w:val="00AD353B"/>
    <w:rsid w:val="00AD5491"/>
    <w:rsid w:val="00AD5779"/>
    <w:rsid w:val="00AD61DC"/>
    <w:rsid w:val="00AD76A9"/>
    <w:rsid w:val="00AD7755"/>
    <w:rsid w:val="00AE0189"/>
    <w:rsid w:val="00AE04D2"/>
    <w:rsid w:val="00AE124A"/>
    <w:rsid w:val="00AE2DA6"/>
    <w:rsid w:val="00AE37CA"/>
    <w:rsid w:val="00AE38DE"/>
    <w:rsid w:val="00AE4619"/>
    <w:rsid w:val="00AE4A27"/>
    <w:rsid w:val="00AE509C"/>
    <w:rsid w:val="00AE51A4"/>
    <w:rsid w:val="00AE5B45"/>
    <w:rsid w:val="00AE6174"/>
    <w:rsid w:val="00AF086F"/>
    <w:rsid w:val="00AF0C42"/>
    <w:rsid w:val="00AF114B"/>
    <w:rsid w:val="00AF1FE5"/>
    <w:rsid w:val="00AF324D"/>
    <w:rsid w:val="00AF4AB6"/>
    <w:rsid w:val="00AF4C46"/>
    <w:rsid w:val="00AF6E89"/>
    <w:rsid w:val="00AF7601"/>
    <w:rsid w:val="00AF790F"/>
    <w:rsid w:val="00B02206"/>
    <w:rsid w:val="00B027C9"/>
    <w:rsid w:val="00B030FC"/>
    <w:rsid w:val="00B03830"/>
    <w:rsid w:val="00B04194"/>
    <w:rsid w:val="00B0460B"/>
    <w:rsid w:val="00B04D0F"/>
    <w:rsid w:val="00B06C96"/>
    <w:rsid w:val="00B101F2"/>
    <w:rsid w:val="00B1071C"/>
    <w:rsid w:val="00B11C06"/>
    <w:rsid w:val="00B11C14"/>
    <w:rsid w:val="00B11DE1"/>
    <w:rsid w:val="00B121DE"/>
    <w:rsid w:val="00B12E48"/>
    <w:rsid w:val="00B14F6D"/>
    <w:rsid w:val="00B15F57"/>
    <w:rsid w:val="00B165C7"/>
    <w:rsid w:val="00B17693"/>
    <w:rsid w:val="00B21315"/>
    <w:rsid w:val="00B226B1"/>
    <w:rsid w:val="00B22888"/>
    <w:rsid w:val="00B22A48"/>
    <w:rsid w:val="00B22A7D"/>
    <w:rsid w:val="00B22B19"/>
    <w:rsid w:val="00B2312B"/>
    <w:rsid w:val="00B23A69"/>
    <w:rsid w:val="00B26BDB"/>
    <w:rsid w:val="00B27B94"/>
    <w:rsid w:val="00B302F5"/>
    <w:rsid w:val="00B3041B"/>
    <w:rsid w:val="00B33181"/>
    <w:rsid w:val="00B33767"/>
    <w:rsid w:val="00B34408"/>
    <w:rsid w:val="00B3523E"/>
    <w:rsid w:val="00B35B49"/>
    <w:rsid w:val="00B363EC"/>
    <w:rsid w:val="00B36B9C"/>
    <w:rsid w:val="00B36D44"/>
    <w:rsid w:val="00B37096"/>
    <w:rsid w:val="00B37742"/>
    <w:rsid w:val="00B3788C"/>
    <w:rsid w:val="00B42046"/>
    <w:rsid w:val="00B420B4"/>
    <w:rsid w:val="00B42854"/>
    <w:rsid w:val="00B432B3"/>
    <w:rsid w:val="00B435A7"/>
    <w:rsid w:val="00B437DA"/>
    <w:rsid w:val="00B43833"/>
    <w:rsid w:val="00B44A71"/>
    <w:rsid w:val="00B45E4F"/>
    <w:rsid w:val="00B478CF"/>
    <w:rsid w:val="00B50232"/>
    <w:rsid w:val="00B50C88"/>
    <w:rsid w:val="00B510FB"/>
    <w:rsid w:val="00B51DDD"/>
    <w:rsid w:val="00B533B7"/>
    <w:rsid w:val="00B53AED"/>
    <w:rsid w:val="00B53B99"/>
    <w:rsid w:val="00B54338"/>
    <w:rsid w:val="00B54827"/>
    <w:rsid w:val="00B54A25"/>
    <w:rsid w:val="00B56141"/>
    <w:rsid w:val="00B56886"/>
    <w:rsid w:val="00B56CBF"/>
    <w:rsid w:val="00B64795"/>
    <w:rsid w:val="00B678FF"/>
    <w:rsid w:val="00B7092F"/>
    <w:rsid w:val="00B716A4"/>
    <w:rsid w:val="00B7241C"/>
    <w:rsid w:val="00B72472"/>
    <w:rsid w:val="00B75BAC"/>
    <w:rsid w:val="00B77218"/>
    <w:rsid w:val="00B7784F"/>
    <w:rsid w:val="00B841B5"/>
    <w:rsid w:val="00B848D6"/>
    <w:rsid w:val="00B84C0F"/>
    <w:rsid w:val="00B853CC"/>
    <w:rsid w:val="00B87EF5"/>
    <w:rsid w:val="00B9045C"/>
    <w:rsid w:val="00B91384"/>
    <w:rsid w:val="00B941E8"/>
    <w:rsid w:val="00B94824"/>
    <w:rsid w:val="00B968F1"/>
    <w:rsid w:val="00BA1D2A"/>
    <w:rsid w:val="00BA285E"/>
    <w:rsid w:val="00BA2C2D"/>
    <w:rsid w:val="00BA3862"/>
    <w:rsid w:val="00BA4623"/>
    <w:rsid w:val="00BA697C"/>
    <w:rsid w:val="00BA7E49"/>
    <w:rsid w:val="00BB0A77"/>
    <w:rsid w:val="00BB12E2"/>
    <w:rsid w:val="00BB1682"/>
    <w:rsid w:val="00BB2754"/>
    <w:rsid w:val="00BB2B14"/>
    <w:rsid w:val="00BB43FC"/>
    <w:rsid w:val="00BB6487"/>
    <w:rsid w:val="00BB6911"/>
    <w:rsid w:val="00BB7725"/>
    <w:rsid w:val="00BC2367"/>
    <w:rsid w:val="00BC3585"/>
    <w:rsid w:val="00BC361D"/>
    <w:rsid w:val="00BC37FA"/>
    <w:rsid w:val="00BC3D11"/>
    <w:rsid w:val="00BC498B"/>
    <w:rsid w:val="00BC709B"/>
    <w:rsid w:val="00BC7B9C"/>
    <w:rsid w:val="00BD055B"/>
    <w:rsid w:val="00BD0C73"/>
    <w:rsid w:val="00BD1884"/>
    <w:rsid w:val="00BD2181"/>
    <w:rsid w:val="00BD29CA"/>
    <w:rsid w:val="00BD353D"/>
    <w:rsid w:val="00BD49FF"/>
    <w:rsid w:val="00BD6232"/>
    <w:rsid w:val="00BE242E"/>
    <w:rsid w:val="00BE28A6"/>
    <w:rsid w:val="00BE2BC1"/>
    <w:rsid w:val="00BE5397"/>
    <w:rsid w:val="00BE7B4B"/>
    <w:rsid w:val="00BE7CFF"/>
    <w:rsid w:val="00BE7E0B"/>
    <w:rsid w:val="00BF0302"/>
    <w:rsid w:val="00BF0A95"/>
    <w:rsid w:val="00BF1672"/>
    <w:rsid w:val="00BF3A2E"/>
    <w:rsid w:val="00BF4849"/>
    <w:rsid w:val="00BF4972"/>
    <w:rsid w:val="00BF6BBB"/>
    <w:rsid w:val="00C00377"/>
    <w:rsid w:val="00C00499"/>
    <w:rsid w:val="00C02622"/>
    <w:rsid w:val="00C02FA7"/>
    <w:rsid w:val="00C03469"/>
    <w:rsid w:val="00C040C0"/>
    <w:rsid w:val="00C041BC"/>
    <w:rsid w:val="00C04492"/>
    <w:rsid w:val="00C0478A"/>
    <w:rsid w:val="00C05A08"/>
    <w:rsid w:val="00C0622B"/>
    <w:rsid w:val="00C06C5F"/>
    <w:rsid w:val="00C071FE"/>
    <w:rsid w:val="00C07779"/>
    <w:rsid w:val="00C10E15"/>
    <w:rsid w:val="00C1104B"/>
    <w:rsid w:val="00C13587"/>
    <w:rsid w:val="00C139CE"/>
    <w:rsid w:val="00C13D85"/>
    <w:rsid w:val="00C14128"/>
    <w:rsid w:val="00C144ED"/>
    <w:rsid w:val="00C14749"/>
    <w:rsid w:val="00C14B37"/>
    <w:rsid w:val="00C14F09"/>
    <w:rsid w:val="00C163D1"/>
    <w:rsid w:val="00C17915"/>
    <w:rsid w:val="00C20CD8"/>
    <w:rsid w:val="00C21A03"/>
    <w:rsid w:val="00C23277"/>
    <w:rsid w:val="00C24058"/>
    <w:rsid w:val="00C2436F"/>
    <w:rsid w:val="00C25010"/>
    <w:rsid w:val="00C26052"/>
    <w:rsid w:val="00C26E8A"/>
    <w:rsid w:val="00C27C5C"/>
    <w:rsid w:val="00C27DF4"/>
    <w:rsid w:val="00C30DA4"/>
    <w:rsid w:val="00C31377"/>
    <w:rsid w:val="00C314AE"/>
    <w:rsid w:val="00C318D1"/>
    <w:rsid w:val="00C31C78"/>
    <w:rsid w:val="00C31E5B"/>
    <w:rsid w:val="00C35777"/>
    <w:rsid w:val="00C36A20"/>
    <w:rsid w:val="00C37403"/>
    <w:rsid w:val="00C41451"/>
    <w:rsid w:val="00C42421"/>
    <w:rsid w:val="00C445C8"/>
    <w:rsid w:val="00C44788"/>
    <w:rsid w:val="00C45DBD"/>
    <w:rsid w:val="00C468D7"/>
    <w:rsid w:val="00C50140"/>
    <w:rsid w:val="00C5085E"/>
    <w:rsid w:val="00C52223"/>
    <w:rsid w:val="00C52599"/>
    <w:rsid w:val="00C528FE"/>
    <w:rsid w:val="00C5479A"/>
    <w:rsid w:val="00C54841"/>
    <w:rsid w:val="00C54B67"/>
    <w:rsid w:val="00C609E3"/>
    <w:rsid w:val="00C60DB0"/>
    <w:rsid w:val="00C61178"/>
    <w:rsid w:val="00C6143E"/>
    <w:rsid w:val="00C61705"/>
    <w:rsid w:val="00C6190C"/>
    <w:rsid w:val="00C61DF9"/>
    <w:rsid w:val="00C61F65"/>
    <w:rsid w:val="00C626BC"/>
    <w:rsid w:val="00C62FFB"/>
    <w:rsid w:val="00C6307F"/>
    <w:rsid w:val="00C6336A"/>
    <w:rsid w:val="00C649DC"/>
    <w:rsid w:val="00C65B79"/>
    <w:rsid w:val="00C65D1F"/>
    <w:rsid w:val="00C67066"/>
    <w:rsid w:val="00C7310B"/>
    <w:rsid w:val="00C74457"/>
    <w:rsid w:val="00C75C95"/>
    <w:rsid w:val="00C77FD6"/>
    <w:rsid w:val="00C807C2"/>
    <w:rsid w:val="00C811C7"/>
    <w:rsid w:val="00C82F8E"/>
    <w:rsid w:val="00C83584"/>
    <w:rsid w:val="00C837D5"/>
    <w:rsid w:val="00C83B1A"/>
    <w:rsid w:val="00C8413E"/>
    <w:rsid w:val="00C86233"/>
    <w:rsid w:val="00C86E28"/>
    <w:rsid w:val="00C9077E"/>
    <w:rsid w:val="00C90CA6"/>
    <w:rsid w:val="00C91132"/>
    <w:rsid w:val="00C91861"/>
    <w:rsid w:val="00C92E9A"/>
    <w:rsid w:val="00C941A1"/>
    <w:rsid w:val="00C973A3"/>
    <w:rsid w:val="00C977DB"/>
    <w:rsid w:val="00CA06B3"/>
    <w:rsid w:val="00CA0A60"/>
    <w:rsid w:val="00CA2F27"/>
    <w:rsid w:val="00CA40FA"/>
    <w:rsid w:val="00CA4C62"/>
    <w:rsid w:val="00CA5903"/>
    <w:rsid w:val="00CA697D"/>
    <w:rsid w:val="00CA787D"/>
    <w:rsid w:val="00CA7C2D"/>
    <w:rsid w:val="00CB0FE2"/>
    <w:rsid w:val="00CB1E96"/>
    <w:rsid w:val="00CB2CC9"/>
    <w:rsid w:val="00CB3740"/>
    <w:rsid w:val="00CB4379"/>
    <w:rsid w:val="00CB4DF7"/>
    <w:rsid w:val="00CB5869"/>
    <w:rsid w:val="00CB5C03"/>
    <w:rsid w:val="00CB5D53"/>
    <w:rsid w:val="00CB5F2B"/>
    <w:rsid w:val="00CB678E"/>
    <w:rsid w:val="00CB72C0"/>
    <w:rsid w:val="00CB7AEE"/>
    <w:rsid w:val="00CB7C13"/>
    <w:rsid w:val="00CC05AB"/>
    <w:rsid w:val="00CC2537"/>
    <w:rsid w:val="00CC2BA9"/>
    <w:rsid w:val="00CC320E"/>
    <w:rsid w:val="00CC6EE0"/>
    <w:rsid w:val="00CC6F1F"/>
    <w:rsid w:val="00CD142E"/>
    <w:rsid w:val="00CD1881"/>
    <w:rsid w:val="00CD1ABA"/>
    <w:rsid w:val="00CD1CFE"/>
    <w:rsid w:val="00CD3384"/>
    <w:rsid w:val="00CD37DA"/>
    <w:rsid w:val="00CD3F9C"/>
    <w:rsid w:val="00CD54D0"/>
    <w:rsid w:val="00CD6846"/>
    <w:rsid w:val="00CD79CB"/>
    <w:rsid w:val="00CE0605"/>
    <w:rsid w:val="00CE10D0"/>
    <w:rsid w:val="00CE1D35"/>
    <w:rsid w:val="00CE2022"/>
    <w:rsid w:val="00CE2888"/>
    <w:rsid w:val="00CE337A"/>
    <w:rsid w:val="00CE37B5"/>
    <w:rsid w:val="00CE39D9"/>
    <w:rsid w:val="00CE3E34"/>
    <w:rsid w:val="00CE444A"/>
    <w:rsid w:val="00CE48B9"/>
    <w:rsid w:val="00CE65ED"/>
    <w:rsid w:val="00CE71D6"/>
    <w:rsid w:val="00CE72E1"/>
    <w:rsid w:val="00CE7362"/>
    <w:rsid w:val="00CF0D95"/>
    <w:rsid w:val="00CF41C2"/>
    <w:rsid w:val="00CF4EE9"/>
    <w:rsid w:val="00CF5BD3"/>
    <w:rsid w:val="00CF633C"/>
    <w:rsid w:val="00CF7332"/>
    <w:rsid w:val="00CF73D2"/>
    <w:rsid w:val="00CF7739"/>
    <w:rsid w:val="00D00EBE"/>
    <w:rsid w:val="00D010F8"/>
    <w:rsid w:val="00D01E2A"/>
    <w:rsid w:val="00D03DD2"/>
    <w:rsid w:val="00D04D22"/>
    <w:rsid w:val="00D051E7"/>
    <w:rsid w:val="00D06623"/>
    <w:rsid w:val="00D07DBD"/>
    <w:rsid w:val="00D109C8"/>
    <w:rsid w:val="00D10EF8"/>
    <w:rsid w:val="00D1147E"/>
    <w:rsid w:val="00D11E3A"/>
    <w:rsid w:val="00D11F86"/>
    <w:rsid w:val="00D1439E"/>
    <w:rsid w:val="00D155E3"/>
    <w:rsid w:val="00D15E88"/>
    <w:rsid w:val="00D16EDD"/>
    <w:rsid w:val="00D17672"/>
    <w:rsid w:val="00D17BB2"/>
    <w:rsid w:val="00D20898"/>
    <w:rsid w:val="00D210AF"/>
    <w:rsid w:val="00D21890"/>
    <w:rsid w:val="00D2705F"/>
    <w:rsid w:val="00D3034B"/>
    <w:rsid w:val="00D32142"/>
    <w:rsid w:val="00D33EE4"/>
    <w:rsid w:val="00D35BF3"/>
    <w:rsid w:val="00D42414"/>
    <w:rsid w:val="00D43743"/>
    <w:rsid w:val="00D43BD2"/>
    <w:rsid w:val="00D4410E"/>
    <w:rsid w:val="00D46E68"/>
    <w:rsid w:val="00D47700"/>
    <w:rsid w:val="00D53B62"/>
    <w:rsid w:val="00D549B9"/>
    <w:rsid w:val="00D54C4D"/>
    <w:rsid w:val="00D54D8F"/>
    <w:rsid w:val="00D55D18"/>
    <w:rsid w:val="00D56BBB"/>
    <w:rsid w:val="00D60137"/>
    <w:rsid w:val="00D61CE9"/>
    <w:rsid w:val="00D702D6"/>
    <w:rsid w:val="00D706C5"/>
    <w:rsid w:val="00D7215A"/>
    <w:rsid w:val="00D72317"/>
    <w:rsid w:val="00D72CA4"/>
    <w:rsid w:val="00D73D25"/>
    <w:rsid w:val="00D74C23"/>
    <w:rsid w:val="00D7529F"/>
    <w:rsid w:val="00D75342"/>
    <w:rsid w:val="00D75512"/>
    <w:rsid w:val="00D7660A"/>
    <w:rsid w:val="00D778A1"/>
    <w:rsid w:val="00D77C14"/>
    <w:rsid w:val="00D80527"/>
    <w:rsid w:val="00D80ABB"/>
    <w:rsid w:val="00D81A20"/>
    <w:rsid w:val="00D82907"/>
    <w:rsid w:val="00D82A90"/>
    <w:rsid w:val="00D837A4"/>
    <w:rsid w:val="00D8385D"/>
    <w:rsid w:val="00D8426C"/>
    <w:rsid w:val="00D86A71"/>
    <w:rsid w:val="00D86ED9"/>
    <w:rsid w:val="00D929DD"/>
    <w:rsid w:val="00D937F0"/>
    <w:rsid w:val="00D939B8"/>
    <w:rsid w:val="00D97590"/>
    <w:rsid w:val="00DA004F"/>
    <w:rsid w:val="00DA0304"/>
    <w:rsid w:val="00DA2C52"/>
    <w:rsid w:val="00DA2D7A"/>
    <w:rsid w:val="00DA354F"/>
    <w:rsid w:val="00DA60F0"/>
    <w:rsid w:val="00DA6427"/>
    <w:rsid w:val="00DA6B23"/>
    <w:rsid w:val="00DA6BBC"/>
    <w:rsid w:val="00DA749B"/>
    <w:rsid w:val="00DB011F"/>
    <w:rsid w:val="00DB0AB8"/>
    <w:rsid w:val="00DB1167"/>
    <w:rsid w:val="00DB1709"/>
    <w:rsid w:val="00DB283E"/>
    <w:rsid w:val="00DB4702"/>
    <w:rsid w:val="00DB54C4"/>
    <w:rsid w:val="00DB5D0A"/>
    <w:rsid w:val="00DB7222"/>
    <w:rsid w:val="00DB765B"/>
    <w:rsid w:val="00DB7895"/>
    <w:rsid w:val="00DB7AAC"/>
    <w:rsid w:val="00DC0CAF"/>
    <w:rsid w:val="00DC1015"/>
    <w:rsid w:val="00DC1C98"/>
    <w:rsid w:val="00DC1CCF"/>
    <w:rsid w:val="00DC1FD9"/>
    <w:rsid w:val="00DC3833"/>
    <w:rsid w:val="00DC41EE"/>
    <w:rsid w:val="00DC44E2"/>
    <w:rsid w:val="00DC58BB"/>
    <w:rsid w:val="00DC5E27"/>
    <w:rsid w:val="00DC711F"/>
    <w:rsid w:val="00DD0A4A"/>
    <w:rsid w:val="00DD2747"/>
    <w:rsid w:val="00DD3821"/>
    <w:rsid w:val="00DD3A08"/>
    <w:rsid w:val="00DD414D"/>
    <w:rsid w:val="00DD4747"/>
    <w:rsid w:val="00DD4F33"/>
    <w:rsid w:val="00DD6670"/>
    <w:rsid w:val="00DD6802"/>
    <w:rsid w:val="00DD74BA"/>
    <w:rsid w:val="00DE100A"/>
    <w:rsid w:val="00DE4628"/>
    <w:rsid w:val="00DE5E0C"/>
    <w:rsid w:val="00DE5F18"/>
    <w:rsid w:val="00DE61A2"/>
    <w:rsid w:val="00DE7193"/>
    <w:rsid w:val="00DF213E"/>
    <w:rsid w:val="00DF22C2"/>
    <w:rsid w:val="00DF2DCB"/>
    <w:rsid w:val="00DF45D0"/>
    <w:rsid w:val="00DF48F9"/>
    <w:rsid w:val="00DF57C7"/>
    <w:rsid w:val="00DF6FFE"/>
    <w:rsid w:val="00DF70D1"/>
    <w:rsid w:val="00DF7291"/>
    <w:rsid w:val="00DF75F7"/>
    <w:rsid w:val="00DF788B"/>
    <w:rsid w:val="00DF7B99"/>
    <w:rsid w:val="00E007AD"/>
    <w:rsid w:val="00E01007"/>
    <w:rsid w:val="00E01DE5"/>
    <w:rsid w:val="00E0342C"/>
    <w:rsid w:val="00E034E9"/>
    <w:rsid w:val="00E041AC"/>
    <w:rsid w:val="00E04EC1"/>
    <w:rsid w:val="00E0583D"/>
    <w:rsid w:val="00E05DA4"/>
    <w:rsid w:val="00E0796A"/>
    <w:rsid w:val="00E110DA"/>
    <w:rsid w:val="00E11909"/>
    <w:rsid w:val="00E11F0D"/>
    <w:rsid w:val="00E12B2E"/>
    <w:rsid w:val="00E13763"/>
    <w:rsid w:val="00E14A87"/>
    <w:rsid w:val="00E165CA"/>
    <w:rsid w:val="00E215F8"/>
    <w:rsid w:val="00E21842"/>
    <w:rsid w:val="00E24F4E"/>
    <w:rsid w:val="00E27CCE"/>
    <w:rsid w:val="00E313FE"/>
    <w:rsid w:val="00E32009"/>
    <w:rsid w:val="00E326C2"/>
    <w:rsid w:val="00E33E5C"/>
    <w:rsid w:val="00E3421F"/>
    <w:rsid w:val="00E347DF"/>
    <w:rsid w:val="00E347E9"/>
    <w:rsid w:val="00E34E4E"/>
    <w:rsid w:val="00E35E8F"/>
    <w:rsid w:val="00E3611A"/>
    <w:rsid w:val="00E36DAD"/>
    <w:rsid w:val="00E4015A"/>
    <w:rsid w:val="00E423BA"/>
    <w:rsid w:val="00E43EDD"/>
    <w:rsid w:val="00E44E18"/>
    <w:rsid w:val="00E46B46"/>
    <w:rsid w:val="00E479C9"/>
    <w:rsid w:val="00E52C3E"/>
    <w:rsid w:val="00E53D26"/>
    <w:rsid w:val="00E5430C"/>
    <w:rsid w:val="00E553DF"/>
    <w:rsid w:val="00E57DBC"/>
    <w:rsid w:val="00E600A5"/>
    <w:rsid w:val="00E60F84"/>
    <w:rsid w:val="00E622C1"/>
    <w:rsid w:val="00E623EB"/>
    <w:rsid w:val="00E62E0C"/>
    <w:rsid w:val="00E63957"/>
    <w:rsid w:val="00E640BE"/>
    <w:rsid w:val="00E65CC2"/>
    <w:rsid w:val="00E66342"/>
    <w:rsid w:val="00E7036D"/>
    <w:rsid w:val="00E716F3"/>
    <w:rsid w:val="00E7406F"/>
    <w:rsid w:val="00E7430C"/>
    <w:rsid w:val="00E75520"/>
    <w:rsid w:val="00E758D5"/>
    <w:rsid w:val="00E7656A"/>
    <w:rsid w:val="00E77512"/>
    <w:rsid w:val="00E806EE"/>
    <w:rsid w:val="00E818B7"/>
    <w:rsid w:val="00E830F5"/>
    <w:rsid w:val="00E84803"/>
    <w:rsid w:val="00E8542F"/>
    <w:rsid w:val="00E86F27"/>
    <w:rsid w:val="00E932B3"/>
    <w:rsid w:val="00E93382"/>
    <w:rsid w:val="00E9655E"/>
    <w:rsid w:val="00E96A60"/>
    <w:rsid w:val="00EA1E30"/>
    <w:rsid w:val="00EA31A3"/>
    <w:rsid w:val="00EA4DD5"/>
    <w:rsid w:val="00EA5B12"/>
    <w:rsid w:val="00EA5DA4"/>
    <w:rsid w:val="00EA6A94"/>
    <w:rsid w:val="00EA76F0"/>
    <w:rsid w:val="00EA7812"/>
    <w:rsid w:val="00EB092C"/>
    <w:rsid w:val="00EB1E33"/>
    <w:rsid w:val="00EB322A"/>
    <w:rsid w:val="00EB322F"/>
    <w:rsid w:val="00EB3811"/>
    <w:rsid w:val="00EB4B12"/>
    <w:rsid w:val="00EB4B57"/>
    <w:rsid w:val="00EB4BE3"/>
    <w:rsid w:val="00EB5005"/>
    <w:rsid w:val="00EB53B9"/>
    <w:rsid w:val="00EB5620"/>
    <w:rsid w:val="00EB568A"/>
    <w:rsid w:val="00EB5B26"/>
    <w:rsid w:val="00EC2F43"/>
    <w:rsid w:val="00EC3DB9"/>
    <w:rsid w:val="00EC3F79"/>
    <w:rsid w:val="00EC5A48"/>
    <w:rsid w:val="00EC7D23"/>
    <w:rsid w:val="00ED2613"/>
    <w:rsid w:val="00ED36A3"/>
    <w:rsid w:val="00ED4B21"/>
    <w:rsid w:val="00EDFD86"/>
    <w:rsid w:val="00EE1B08"/>
    <w:rsid w:val="00EE33AA"/>
    <w:rsid w:val="00EE3B01"/>
    <w:rsid w:val="00EE5778"/>
    <w:rsid w:val="00EE5D99"/>
    <w:rsid w:val="00EE5E8A"/>
    <w:rsid w:val="00EE68C9"/>
    <w:rsid w:val="00EE70D9"/>
    <w:rsid w:val="00EF03F5"/>
    <w:rsid w:val="00EF0939"/>
    <w:rsid w:val="00EF1407"/>
    <w:rsid w:val="00EF17EF"/>
    <w:rsid w:val="00EF243A"/>
    <w:rsid w:val="00EF32FE"/>
    <w:rsid w:val="00EF388C"/>
    <w:rsid w:val="00EF7564"/>
    <w:rsid w:val="00F040E5"/>
    <w:rsid w:val="00F0559A"/>
    <w:rsid w:val="00F066A0"/>
    <w:rsid w:val="00F0691A"/>
    <w:rsid w:val="00F06D5B"/>
    <w:rsid w:val="00F075D8"/>
    <w:rsid w:val="00F10CC3"/>
    <w:rsid w:val="00F12419"/>
    <w:rsid w:val="00F12DFE"/>
    <w:rsid w:val="00F12E67"/>
    <w:rsid w:val="00F13FBA"/>
    <w:rsid w:val="00F14B8E"/>
    <w:rsid w:val="00F15263"/>
    <w:rsid w:val="00F1692F"/>
    <w:rsid w:val="00F17614"/>
    <w:rsid w:val="00F20434"/>
    <w:rsid w:val="00F211F8"/>
    <w:rsid w:val="00F22A1A"/>
    <w:rsid w:val="00F236D1"/>
    <w:rsid w:val="00F23AA1"/>
    <w:rsid w:val="00F24C4A"/>
    <w:rsid w:val="00F26051"/>
    <w:rsid w:val="00F319C8"/>
    <w:rsid w:val="00F32291"/>
    <w:rsid w:val="00F3498D"/>
    <w:rsid w:val="00F34B8C"/>
    <w:rsid w:val="00F352A4"/>
    <w:rsid w:val="00F35BA7"/>
    <w:rsid w:val="00F3615B"/>
    <w:rsid w:val="00F3785D"/>
    <w:rsid w:val="00F37894"/>
    <w:rsid w:val="00F40318"/>
    <w:rsid w:val="00F4093F"/>
    <w:rsid w:val="00F41E59"/>
    <w:rsid w:val="00F430E3"/>
    <w:rsid w:val="00F43150"/>
    <w:rsid w:val="00F45E63"/>
    <w:rsid w:val="00F461A4"/>
    <w:rsid w:val="00F46C15"/>
    <w:rsid w:val="00F50980"/>
    <w:rsid w:val="00F510FA"/>
    <w:rsid w:val="00F5295D"/>
    <w:rsid w:val="00F5295F"/>
    <w:rsid w:val="00F53DE1"/>
    <w:rsid w:val="00F56054"/>
    <w:rsid w:val="00F567FD"/>
    <w:rsid w:val="00F602B5"/>
    <w:rsid w:val="00F60911"/>
    <w:rsid w:val="00F619A6"/>
    <w:rsid w:val="00F61C88"/>
    <w:rsid w:val="00F629F5"/>
    <w:rsid w:val="00F62B99"/>
    <w:rsid w:val="00F63C1C"/>
    <w:rsid w:val="00F646FE"/>
    <w:rsid w:val="00F6602A"/>
    <w:rsid w:val="00F66FF8"/>
    <w:rsid w:val="00F7063B"/>
    <w:rsid w:val="00F7111F"/>
    <w:rsid w:val="00F72D1A"/>
    <w:rsid w:val="00F73C5E"/>
    <w:rsid w:val="00F75E96"/>
    <w:rsid w:val="00F81541"/>
    <w:rsid w:val="00F8176F"/>
    <w:rsid w:val="00F82118"/>
    <w:rsid w:val="00F822CD"/>
    <w:rsid w:val="00F835A3"/>
    <w:rsid w:val="00F83883"/>
    <w:rsid w:val="00F84065"/>
    <w:rsid w:val="00F845EA"/>
    <w:rsid w:val="00F84AED"/>
    <w:rsid w:val="00F84FF8"/>
    <w:rsid w:val="00F850C0"/>
    <w:rsid w:val="00F862B0"/>
    <w:rsid w:val="00F902C5"/>
    <w:rsid w:val="00F9245B"/>
    <w:rsid w:val="00F9308F"/>
    <w:rsid w:val="00F93188"/>
    <w:rsid w:val="00F933B9"/>
    <w:rsid w:val="00F93CED"/>
    <w:rsid w:val="00F93FA8"/>
    <w:rsid w:val="00F96472"/>
    <w:rsid w:val="00F96758"/>
    <w:rsid w:val="00F974E9"/>
    <w:rsid w:val="00FA2270"/>
    <w:rsid w:val="00FA31E9"/>
    <w:rsid w:val="00FA3339"/>
    <w:rsid w:val="00FA4033"/>
    <w:rsid w:val="00FA42E9"/>
    <w:rsid w:val="00FA5D17"/>
    <w:rsid w:val="00FA5D20"/>
    <w:rsid w:val="00FA750B"/>
    <w:rsid w:val="00FA779D"/>
    <w:rsid w:val="00FB0C2E"/>
    <w:rsid w:val="00FB11B2"/>
    <w:rsid w:val="00FB184F"/>
    <w:rsid w:val="00FB2361"/>
    <w:rsid w:val="00FB36EA"/>
    <w:rsid w:val="00FB3B66"/>
    <w:rsid w:val="00FB5126"/>
    <w:rsid w:val="00FB768B"/>
    <w:rsid w:val="00FC0212"/>
    <w:rsid w:val="00FC0321"/>
    <w:rsid w:val="00FC071C"/>
    <w:rsid w:val="00FC0902"/>
    <w:rsid w:val="00FC0D99"/>
    <w:rsid w:val="00FC2820"/>
    <w:rsid w:val="00FC2C98"/>
    <w:rsid w:val="00FC4964"/>
    <w:rsid w:val="00FC6F4F"/>
    <w:rsid w:val="00FC7483"/>
    <w:rsid w:val="00FC7C31"/>
    <w:rsid w:val="00FC7D58"/>
    <w:rsid w:val="00FD02D6"/>
    <w:rsid w:val="00FD10C3"/>
    <w:rsid w:val="00FD1B3E"/>
    <w:rsid w:val="00FD3274"/>
    <w:rsid w:val="00FD660E"/>
    <w:rsid w:val="00FE07BC"/>
    <w:rsid w:val="00FE07E8"/>
    <w:rsid w:val="00FE146E"/>
    <w:rsid w:val="00FE1773"/>
    <w:rsid w:val="00FE2810"/>
    <w:rsid w:val="00FE433C"/>
    <w:rsid w:val="00FE5E33"/>
    <w:rsid w:val="00FE5EE1"/>
    <w:rsid w:val="00FE676F"/>
    <w:rsid w:val="00FE7DC8"/>
    <w:rsid w:val="00FF1DD3"/>
    <w:rsid w:val="00FF2905"/>
    <w:rsid w:val="00FF4337"/>
    <w:rsid w:val="00FF5140"/>
    <w:rsid w:val="00FF5668"/>
    <w:rsid w:val="00FF6968"/>
    <w:rsid w:val="00FF6F69"/>
    <w:rsid w:val="00FF77C3"/>
    <w:rsid w:val="0153AFE3"/>
    <w:rsid w:val="01C56894"/>
    <w:rsid w:val="022BACAE"/>
    <w:rsid w:val="02AFBB96"/>
    <w:rsid w:val="02DE11CE"/>
    <w:rsid w:val="030EE4D7"/>
    <w:rsid w:val="03EA04B8"/>
    <w:rsid w:val="044C0B14"/>
    <w:rsid w:val="04528E8B"/>
    <w:rsid w:val="046C4299"/>
    <w:rsid w:val="064D97C3"/>
    <w:rsid w:val="06CBF931"/>
    <w:rsid w:val="070B74BD"/>
    <w:rsid w:val="07C1F47A"/>
    <w:rsid w:val="086CACD5"/>
    <w:rsid w:val="08AF0465"/>
    <w:rsid w:val="08D6C8AB"/>
    <w:rsid w:val="09745939"/>
    <w:rsid w:val="0A478273"/>
    <w:rsid w:val="0A7A8692"/>
    <w:rsid w:val="0AF797E9"/>
    <w:rsid w:val="0B91D8AD"/>
    <w:rsid w:val="0BB25EFE"/>
    <w:rsid w:val="0C7CFAFC"/>
    <w:rsid w:val="0CD8D61C"/>
    <w:rsid w:val="0EA718E8"/>
    <w:rsid w:val="0F675BE1"/>
    <w:rsid w:val="100ED10B"/>
    <w:rsid w:val="101FF26A"/>
    <w:rsid w:val="106A9343"/>
    <w:rsid w:val="10A60017"/>
    <w:rsid w:val="11032C42"/>
    <w:rsid w:val="1119DAF0"/>
    <w:rsid w:val="118F4D8C"/>
    <w:rsid w:val="11E7C2B6"/>
    <w:rsid w:val="121BB3B5"/>
    <w:rsid w:val="12B96E3C"/>
    <w:rsid w:val="12CD72EE"/>
    <w:rsid w:val="12E39160"/>
    <w:rsid w:val="1346CE42"/>
    <w:rsid w:val="13A9F208"/>
    <w:rsid w:val="13B4308D"/>
    <w:rsid w:val="13D782E8"/>
    <w:rsid w:val="143020A6"/>
    <w:rsid w:val="15249DB6"/>
    <w:rsid w:val="154AFA40"/>
    <w:rsid w:val="15B54BB3"/>
    <w:rsid w:val="16C6DAD4"/>
    <w:rsid w:val="17306438"/>
    <w:rsid w:val="17C9CB83"/>
    <w:rsid w:val="1850CC5B"/>
    <w:rsid w:val="19210C60"/>
    <w:rsid w:val="1B35224F"/>
    <w:rsid w:val="1CA5D901"/>
    <w:rsid w:val="1EF4585B"/>
    <w:rsid w:val="1FC1E7BB"/>
    <w:rsid w:val="1FE1C5B9"/>
    <w:rsid w:val="1FFAEE16"/>
    <w:rsid w:val="213E55FB"/>
    <w:rsid w:val="2196BE77"/>
    <w:rsid w:val="21D66F42"/>
    <w:rsid w:val="2258860C"/>
    <w:rsid w:val="22F132E9"/>
    <w:rsid w:val="23229A13"/>
    <w:rsid w:val="236F842E"/>
    <w:rsid w:val="2378114D"/>
    <w:rsid w:val="2390EDE2"/>
    <w:rsid w:val="2492BE45"/>
    <w:rsid w:val="24CE5F39"/>
    <w:rsid w:val="25D20D73"/>
    <w:rsid w:val="25F02942"/>
    <w:rsid w:val="261F2D15"/>
    <w:rsid w:val="266A2F9A"/>
    <w:rsid w:val="2748F3E2"/>
    <w:rsid w:val="28FE09C0"/>
    <w:rsid w:val="298139AB"/>
    <w:rsid w:val="2B4E71E0"/>
    <w:rsid w:val="2B9ACCE8"/>
    <w:rsid w:val="2BF73794"/>
    <w:rsid w:val="2C3F6614"/>
    <w:rsid w:val="2C6B1B97"/>
    <w:rsid w:val="2C846E48"/>
    <w:rsid w:val="2CB55F1C"/>
    <w:rsid w:val="2D56B960"/>
    <w:rsid w:val="2DB250D0"/>
    <w:rsid w:val="2DD1532F"/>
    <w:rsid w:val="2E06EBF8"/>
    <w:rsid w:val="2E25834E"/>
    <w:rsid w:val="2E75417F"/>
    <w:rsid w:val="2E95188B"/>
    <w:rsid w:val="2E961BF1"/>
    <w:rsid w:val="2F7208DD"/>
    <w:rsid w:val="2FA2BC59"/>
    <w:rsid w:val="2FD1441A"/>
    <w:rsid w:val="31A47866"/>
    <w:rsid w:val="322B38BA"/>
    <w:rsid w:val="329FA37C"/>
    <w:rsid w:val="32A15456"/>
    <w:rsid w:val="32CA93AC"/>
    <w:rsid w:val="3348B2A2"/>
    <w:rsid w:val="3401FCCA"/>
    <w:rsid w:val="346D3BB6"/>
    <w:rsid w:val="34DDBB03"/>
    <w:rsid w:val="34E48303"/>
    <w:rsid w:val="351F2BA1"/>
    <w:rsid w:val="35CC96B6"/>
    <w:rsid w:val="35EB7C3A"/>
    <w:rsid w:val="364C4A91"/>
    <w:rsid w:val="36805364"/>
    <w:rsid w:val="370A0C67"/>
    <w:rsid w:val="37550986"/>
    <w:rsid w:val="385CEAED"/>
    <w:rsid w:val="386A7CC5"/>
    <w:rsid w:val="387B0E61"/>
    <w:rsid w:val="38E7D78B"/>
    <w:rsid w:val="38EA3F63"/>
    <w:rsid w:val="394CEDCD"/>
    <w:rsid w:val="39738309"/>
    <w:rsid w:val="39853064"/>
    <w:rsid w:val="39B40CD7"/>
    <w:rsid w:val="3A646F90"/>
    <w:rsid w:val="3B21AA48"/>
    <w:rsid w:val="3B84FBC3"/>
    <w:rsid w:val="3B93BCFC"/>
    <w:rsid w:val="3BE1D4C5"/>
    <w:rsid w:val="3C2E5F1D"/>
    <w:rsid w:val="3CB88336"/>
    <w:rsid w:val="3CBBB289"/>
    <w:rsid w:val="3D3C05A4"/>
    <w:rsid w:val="3D614886"/>
    <w:rsid w:val="3E920130"/>
    <w:rsid w:val="3EA53265"/>
    <w:rsid w:val="403D6C43"/>
    <w:rsid w:val="40565F2B"/>
    <w:rsid w:val="40A44D3C"/>
    <w:rsid w:val="411FA889"/>
    <w:rsid w:val="41243610"/>
    <w:rsid w:val="41624DAA"/>
    <w:rsid w:val="416589BD"/>
    <w:rsid w:val="41861768"/>
    <w:rsid w:val="41945599"/>
    <w:rsid w:val="4196CA8A"/>
    <w:rsid w:val="42F9A3FE"/>
    <w:rsid w:val="430CDB97"/>
    <w:rsid w:val="431D050F"/>
    <w:rsid w:val="434F9C98"/>
    <w:rsid w:val="43525AEC"/>
    <w:rsid w:val="43E4AA2A"/>
    <w:rsid w:val="44872D0C"/>
    <w:rsid w:val="448E5CC8"/>
    <w:rsid w:val="45404BAC"/>
    <w:rsid w:val="464E9FA7"/>
    <w:rsid w:val="4721A143"/>
    <w:rsid w:val="473045F6"/>
    <w:rsid w:val="47E59FE4"/>
    <w:rsid w:val="483042D0"/>
    <w:rsid w:val="488C0C2F"/>
    <w:rsid w:val="489CFC81"/>
    <w:rsid w:val="48B46BDE"/>
    <w:rsid w:val="4977CC4E"/>
    <w:rsid w:val="4A1950C3"/>
    <w:rsid w:val="4A5F1FCF"/>
    <w:rsid w:val="4AA58688"/>
    <w:rsid w:val="4AACB6E6"/>
    <w:rsid w:val="4C435E6C"/>
    <w:rsid w:val="4C523FAF"/>
    <w:rsid w:val="4C9C7ECD"/>
    <w:rsid w:val="4D62EC83"/>
    <w:rsid w:val="4E313E50"/>
    <w:rsid w:val="4F6AE8D2"/>
    <w:rsid w:val="500C0DF1"/>
    <w:rsid w:val="502600AC"/>
    <w:rsid w:val="505656CF"/>
    <w:rsid w:val="50EFDBFA"/>
    <w:rsid w:val="5106B933"/>
    <w:rsid w:val="5117F40A"/>
    <w:rsid w:val="51342584"/>
    <w:rsid w:val="515E536D"/>
    <w:rsid w:val="51F95494"/>
    <w:rsid w:val="5281A612"/>
    <w:rsid w:val="52B3C46B"/>
    <w:rsid w:val="534A0334"/>
    <w:rsid w:val="53A2A2F5"/>
    <w:rsid w:val="543226F3"/>
    <w:rsid w:val="544F94CC"/>
    <w:rsid w:val="555F3DB8"/>
    <w:rsid w:val="55ACF86E"/>
    <w:rsid w:val="55F352B3"/>
    <w:rsid w:val="56C474A9"/>
    <w:rsid w:val="56E9B921"/>
    <w:rsid w:val="5994E21A"/>
    <w:rsid w:val="59EB361F"/>
    <w:rsid w:val="5A2F82D7"/>
    <w:rsid w:val="5C0F9BEA"/>
    <w:rsid w:val="5C8FA62C"/>
    <w:rsid w:val="5C92C82C"/>
    <w:rsid w:val="5D36EF21"/>
    <w:rsid w:val="5D6CA4F5"/>
    <w:rsid w:val="5D97B9E2"/>
    <w:rsid w:val="5DF11980"/>
    <w:rsid w:val="5E5B89FC"/>
    <w:rsid w:val="5E7C4AD0"/>
    <w:rsid w:val="5F119026"/>
    <w:rsid w:val="60181B31"/>
    <w:rsid w:val="60794CEB"/>
    <w:rsid w:val="60893294"/>
    <w:rsid w:val="60E941A3"/>
    <w:rsid w:val="6100BED8"/>
    <w:rsid w:val="61558096"/>
    <w:rsid w:val="61725854"/>
    <w:rsid w:val="61DFD6A6"/>
    <w:rsid w:val="62046B1D"/>
    <w:rsid w:val="639A9C97"/>
    <w:rsid w:val="63A482CB"/>
    <w:rsid w:val="646FDE72"/>
    <w:rsid w:val="648A83A6"/>
    <w:rsid w:val="65EA46CA"/>
    <w:rsid w:val="6649B6FE"/>
    <w:rsid w:val="666467DE"/>
    <w:rsid w:val="66FD753F"/>
    <w:rsid w:val="6712A0EE"/>
    <w:rsid w:val="684CBCD4"/>
    <w:rsid w:val="6881AB69"/>
    <w:rsid w:val="68EFE6E1"/>
    <w:rsid w:val="69DD76EC"/>
    <w:rsid w:val="6B5A444D"/>
    <w:rsid w:val="6B69200F"/>
    <w:rsid w:val="6B712E66"/>
    <w:rsid w:val="6B9E59D9"/>
    <w:rsid w:val="6C421892"/>
    <w:rsid w:val="6CB39EE1"/>
    <w:rsid w:val="6CFE0C71"/>
    <w:rsid w:val="6D345B4A"/>
    <w:rsid w:val="6D5D7A6E"/>
    <w:rsid w:val="6F0AA514"/>
    <w:rsid w:val="6F809E1C"/>
    <w:rsid w:val="6FC22452"/>
    <w:rsid w:val="6FE79D07"/>
    <w:rsid w:val="703EA65C"/>
    <w:rsid w:val="7071CAFC"/>
    <w:rsid w:val="70A3C037"/>
    <w:rsid w:val="70BFED4A"/>
    <w:rsid w:val="70EE3DFA"/>
    <w:rsid w:val="714B3603"/>
    <w:rsid w:val="71B81BB8"/>
    <w:rsid w:val="720BE0D4"/>
    <w:rsid w:val="7226C3BA"/>
    <w:rsid w:val="733194A6"/>
    <w:rsid w:val="73488989"/>
    <w:rsid w:val="73587DF1"/>
    <w:rsid w:val="74011746"/>
    <w:rsid w:val="74407A53"/>
    <w:rsid w:val="751E8E0A"/>
    <w:rsid w:val="756EF8DB"/>
    <w:rsid w:val="761EA726"/>
    <w:rsid w:val="765728CA"/>
    <w:rsid w:val="76590F9A"/>
    <w:rsid w:val="76E0ABB2"/>
    <w:rsid w:val="772D45EB"/>
    <w:rsid w:val="7747D3D0"/>
    <w:rsid w:val="774E11F0"/>
    <w:rsid w:val="7765F998"/>
    <w:rsid w:val="776AA4B1"/>
    <w:rsid w:val="78101EEE"/>
    <w:rsid w:val="7B3C4D93"/>
    <w:rsid w:val="7C778303"/>
    <w:rsid w:val="7CFA7EF6"/>
    <w:rsid w:val="7D01DF8D"/>
    <w:rsid w:val="7D4B4A19"/>
    <w:rsid w:val="7D91DF11"/>
    <w:rsid w:val="7E01B558"/>
    <w:rsid w:val="7E165BD5"/>
    <w:rsid w:val="7E7FCE5F"/>
    <w:rsid w:val="7E8B00D4"/>
    <w:rsid w:val="7EEC1E65"/>
    <w:rsid w:val="7FE5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A40C5"/>
  <w15:docId w15:val="{417923DD-253B-47DD-95A1-D77D3224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0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D30B9"/>
    <w:pPr>
      <w:spacing w:before="120" w:after="0" w:line="240" w:lineRule="exact"/>
      <w:jc w:val="both"/>
    </w:pPr>
    <w:rPr>
      <w:rFonts w:ascii="Tahoma" w:eastAsia="Batang" w:hAnsi="Tahoma" w:cs="Times New Roman"/>
      <w:sz w:val="20"/>
      <w:szCs w:val="20"/>
      <w:lang w:val="de-DE" w:eastAsia="ko-KR"/>
    </w:rPr>
  </w:style>
  <w:style w:type="paragraph" w:styleId="Heading1">
    <w:name w:val="heading 1"/>
    <w:basedOn w:val="Normal"/>
    <w:next w:val="Normal"/>
    <w:link w:val="Heading1Char"/>
    <w:uiPriority w:val="9"/>
    <w:locked/>
    <w:rsid w:val="0024323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24323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locked/>
    <w:rsid w:val="0024323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locked/>
    <w:rsid w:val="002432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2432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locked/>
    <w:rsid w:val="002432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24323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24323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24323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3D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4323D"/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4323D"/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4323D"/>
    <w:rPr>
      <w:rFonts w:cs="Times New Roman"/>
      <w:b/>
      <w:bCs/>
      <w:sz w:val="2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24323D"/>
    <w:rPr>
      <w:rFonts w:cs="Times New Roman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3D"/>
    <w:rPr>
      <w:rFonts w:cs="Times New Roman"/>
      <w:b/>
      <w:bCs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3D"/>
    <w:rPr>
      <w:rFonts w:cs="Times New Roman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3D"/>
    <w:rPr>
      <w:rFonts w:cs="Times New Roman"/>
      <w:i/>
      <w:iCs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3D"/>
    <w:rPr>
      <w:rFonts w:asciiTheme="majorHAnsi" w:eastAsiaTheme="majorEastAsia" w:hAnsiTheme="majorHAnsi" w:cs="Times New Roman"/>
      <w:lang w:bidi="en-US"/>
    </w:rPr>
  </w:style>
  <w:style w:type="character" w:styleId="BookTitle">
    <w:name w:val="Book Title"/>
    <w:basedOn w:val="DefaultParagraphFont"/>
    <w:uiPriority w:val="33"/>
    <w:locked/>
    <w:rsid w:val="0024323D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20"/>
    <w:locked/>
    <w:rsid w:val="0024323D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unhideWhenUsed/>
    <w:locked/>
    <w:rsid w:val="0024323D"/>
    <w:pPr>
      <w:framePr w:w="5973" w:hSpace="181" w:wrap="around" w:vAnchor="page" w:hAnchor="page" w:x="4695" w:y="2025"/>
    </w:pPr>
    <w:rPr>
      <w:rFonts w:ascii="Times New Roman" w:eastAsiaTheme="majorEastAsia" w:hAnsi="Times New Roman" w:cstheme="majorBidi"/>
      <w:i/>
      <w:sz w:val="28"/>
      <w:szCs w:val="28"/>
    </w:rPr>
  </w:style>
  <w:style w:type="character" w:styleId="IntenseEmphasis">
    <w:name w:val="Intense Emphasis"/>
    <w:basedOn w:val="DefaultParagraphFont"/>
    <w:uiPriority w:val="21"/>
    <w:locked/>
    <w:rsid w:val="0024323D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24323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3D"/>
    <w:rPr>
      <w:rFonts w:cs="Times New Roman"/>
      <w:b/>
      <w:i/>
      <w:sz w:val="24"/>
      <w:lang w:bidi="en-US"/>
    </w:rPr>
  </w:style>
  <w:style w:type="character" w:styleId="IntenseReference">
    <w:name w:val="Intense Reference"/>
    <w:basedOn w:val="DefaultParagraphFont"/>
    <w:uiPriority w:val="32"/>
    <w:locked/>
    <w:rsid w:val="0024323D"/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locked/>
    <w:rsid w:val="0024323D"/>
    <w:pPr>
      <w:ind w:left="720"/>
      <w:contextualSpacing/>
    </w:pPr>
  </w:style>
  <w:style w:type="paragraph" w:styleId="NoSpacing">
    <w:name w:val="No Spacing"/>
    <w:aliases w:val="Normal spaced"/>
    <w:basedOn w:val="Normal"/>
    <w:uiPriority w:val="1"/>
    <w:locked/>
    <w:rsid w:val="0024323D"/>
    <w:pPr>
      <w:spacing w:after="240"/>
    </w:pPr>
    <w:rPr>
      <w:szCs w:val="32"/>
    </w:rPr>
  </w:style>
  <w:style w:type="paragraph" w:styleId="Quote">
    <w:name w:val="Quote"/>
    <w:basedOn w:val="Normal"/>
    <w:next w:val="Normal"/>
    <w:link w:val="QuoteChar"/>
    <w:uiPriority w:val="29"/>
    <w:locked/>
    <w:rsid w:val="0024323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4323D"/>
    <w:rPr>
      <w:rFonts w:cs="Times New Roman"/>
      <w:i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locked/>
    <w:rsid w:val="0024323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locked/>
    <w:rsid w:val="0024323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4323D"/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styleId="SubtleEmphasis">
    <w:name w:val="Subtle Emphasis"/>
    <w:uiPriority w:val="19"/>
    <w:locked/>
    <w:rsid w:val="0024323D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locked/>
    <w:rsid w:val="0024323D"/>
    <w:rPr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0"/>
    <w:locked/>
    <w:rsid w:val="0024323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323D"/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24323D"/>
    <w:pPr>
      <w:outlineLvl w:val="9"/>
    </w:pPr>
  </w:style>
  <w:style w:type="table" w:styleId="TableGrid">
    <w:name w:val="Table Grid"/>
    <w:basedOn w:val="TableNormal"/>
    <w:uiPriority w:val="59"/>
    <w:locked/>
    <w:rsid w:val="00095B6A"/>
    <w:pPr>
      <w:spacing w:after="0" w:line="240" w:lineRule="auto"/>
    </w:pPr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847AA4"/>
    <w:rPr>
      <w:color w:val="808080"/>
    </w:rPr>
  </w:style>
  <w:style w:type="paragraph" w:customStyle="1" w:styleId="Recipent">
    <w:name w:val="Recipent"/>
    <w:basedOn w:val="Normal"/>
    <w:link w:val="RecipentChar"/>
    <w:qFormat/>
    <w:locked/>
    <w:rsid w:val="00847AA4"/>
    <w:pPr>
      <w:spacing w:before="0" w:line="320" w:lineRule="exact"/>
      <w:ind w:left="5103"/>
      <w:jc w:val="left"/>
    </w:pPr>
    <w:rPr>
      <w:szCs w:val="22"/>
      <w:lang w:val="en-US"/>
    </w:rPr>
  </w:style>
  <w:style w:type="character" w:customStyle="1" w:styleId="RecipentChar">
    <w:name w:val="Recipent Char"/>
    <w:basedOn w:val="DefaultParagraphFont"/>
    <w:link w:val="Recipent"/>
    <w:rsid w:val="00847AA4"/>
    <w:rPr>
      <w:rFonts w:ascii="Arial" w:eastAsia="Batang" w:hAnsi="Arial" w:cs="Times New Roman"/>
      <w:sz w:val="20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47AA4"/>
    <w:pPr>
      <w:spacing w:before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A4"/>
    <w:rPr>
      <w:rFonts w:ascii="Tahoma" w:eastAsia="Batang" w:hAnsi="Tahoma" w:cs="Tahoma"/>
      <w:sz w:val="16"/>
      <w:szCs w:val="16"/>
      <w:lang w:val="de-DE" w:eastAsia="ko-KR"/>
    </w:rPr>
  </w:style>
  <w:style w:type="character" w:customStyle="1" w:styleId="Style1">
    <w:name w:val="Style1"/>
    <w:basedOn w:val="DefaultParagraphFont"/>
    <w:uiPriority w:val="1"/>
    <w:locked/>
    <w:rsid w:val="00CE48B9"/>
    <w:rPr>
      <w:rFonts w:ascii="Arial" w:hAnsi="Arial"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locked/>
    <w:rsid w:val="009A1F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F38"/>
    <w:rPr>
      <w:rFonts w:ascii="Arial" w:eastAsia="Batang" w:hAnsi="Arial" w:cs="Times New Roman"/>
      <w:sz w:val="20"/>
      <w:szCs w:val="20"/>
      <w:lang w:val="de-DE" w:eastAsia="ko-KR"/>
    </w:rPr>
  </w:style>
  <w:style w:type="paragraph" w:styleId="Footer">
    <w:name w:val="footer"/>
    <w:basedOn w:val="Normal"/>
    <w:link w:val="FooterChar"/>
    <w:unhideWhenUsed/>
    <w:locked/>
    <w:rsid w:val="009A1F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9A1F38"/>
    <w:rPr>
      <w:rFonts w:ascii="Arial" w:eastAsia="Batang" w:hAnsi="Arial" w:cs="Times New Roman"/>
      <w:sz w:val="20"/>
      <w:szCs w:val="20"/>
      <w:lang w:val="de-DE" w:eastAsia="ko-KR"/>
    </w:rPr>
  </w:style>
  <w:style w:type="paragraph" w:customStyle="1" w:styleId="ECDC-Footer1page">
    <w:name w:val="ECDC-Footer 1 page"/>
    <w:basedOn w:val="Footer"/>
    <w:rsid w:val="009A1F38"/>
    <w:pPr>
      <w:tabs>
        <w:tab w:val="clear" w:pos="4513"/>
        <w:tab w:val="clear" w:pos="9026"/>
        <w:tab w:val="center" w:pos="4536"/>
        <w:tab w:val="right" w:pos="9072"/>
      </w:tabs>
      <w:jc w:val="center"/>
    </w:pPr>
    <w:rPr>
      <w:color w:val="003A80"/>
      <w:sz w:val="16"/>
    </w:rPr>
  </w:style>
  <w:style w:type="paragraph" w:customStyle="1" w:styleId="ECDCHeader">
    <w:name w:val="ECDC Header"/>
    <w:basedOn w:val="Heading1"/>
    <w:link w:val="ECDCHeaderChar"/>
    <w:qFormat/>
    <w:rsid w:val="0002510A"/>
    <w:pPr>
      <w:spacing w:line="360" w:lineRule="auto"/>
      <w:jc w:val="left"/>
    </w:pPr>
    <w:rPr>
      <w:rFonts w:ascii="Tahoma" w:hAnsi="Tahoma" w:cs="Tahoma"/>
      <w:color w:val="69AE23"/>
      <w:lang w:val="en-GB"/>
    </w:rPr>
  </w:style>
  <w:style w:type="character" w:customStyle="1" w:styleId="ECDCHeaderChar">
    <w:name w:val="ECDC Header Char"/>
    <w:basedOn w:val="Heading1Char"/>
    <w:link w:val="ECDCHeader"/>
    <w:rsid w:val="0002510A"/>
    <w:rPr>
      <w:rFonts w:ascii="Tahoma" w:eastAsiaTheme="majorEastAsia" w:hAnsi="Tahoma" w:cs="Tahoma"/>
      <w:b/>
      <w:bCs/>
      <w:color w:val="69AE23"/>
      <w:kern w:val="32"/>
      <w:sz w:val="32"/>
      <w:szCs w:val="32"/>
      <w:lang w:eastAsia="ko-KR" w:bidi="en-US"/>
    </w:rPr>
  </w:style>
  <w:style w:type="paragraph" w:customStyle="1" w:styleId="ECDCSubheader">
    <w:name w:val="ECDC Subheader"/>
    <w:basedOn w:val="Normal"/>
    <w:link w:val="ECDCSubheaderChar"/>
    <w:qFormat/>
    <w:rsid w:val="0002510A"/>
    <w:pPr>
      <w:spacing w:line="360" w:lineRule="auto"/>
    </w:pPr>
    <w:rPr>
      <w:rFonts w:cs="Tahoma"/>
      <w:color w:val="69AE23"/>
      <w:sz w:val="24"/>
      <w:szCs w:val="24"/>
      <w:lang w:val="en-GB"/>
    </w:rPr>
  </w:style>
  <w:style w:type="character" w:customStyle="1" w:styleId="ECDCSubheaderChar">
    <w:name w:val="ECDC Subheader Char"/>
    <w:basedOn w:val="DefaultParagraphFont"/>
    <w:link w:val="ECDCSubheader"/>
    <w:rsid w:val="0002510A"/>
    <w:rPr>
      <w:rFonts w:ascii="Tahoma" w:eastAsia="Batang" w:hAnsi="Tahoma" w:cs="Tahoma"/>
      <w:color w:val="69AE23"/>
      <w:sz w:val="24"/>
      <w:szCs w:val="24"/>
      <w:lang w:eastAsia="ko-KR"/>
    </w:rPr>
  </w:style>
  <w:style w:type="paragraph" w:customStyle="1" w:styleId="ECDCText">
    <w:name w:val="ECDC Text"/>
    <w:basedOn w:val="Normal"/>
    <w:link w:val="ECDCTextChar"/>
    <w:qFormat/>
    <w:rsid w:val="0002510A"/>
    <w:pPr>
      <w:spacing w:line="240" w:lineRule="auto"/>
    </w:pPr>
    <w:rPr>
      <w:rFonts w:cs="Tahoma"/>
      <w:lang w:val="en-GB"/>
    </w:rPr>
  </w:style>
  <w:style w:type="character" w:customStyle="1" w:styleId="ECDCTextChar">
    <w:name w:val="ECDC Text Char"/>
    <w:basedOn w:val="DefaultParagraphFont"/>
    <w:link w:val="ECDCText"/>
    <w:rsid w:val="0002510A"/>
    <w:rPr>
      <w:rFonts w:ascii="Tahoma" w:eastAsia="Batang" w:hAnsi="Tahoma" w:cs="Tahoma"/>
      <w:sz w:val="20"/>
      <w:szCs w:val="20"/>
      <w:lang w:eastAsia="ko-KR"/>
    </w:rPr>
  </w:style>
  <w:style w:type="paragraph" w:customStyle="1" w:styleId="ECDCFormat1">
    <w:name w:val="ECDC Format1"/>
    <w:basedOn w:val="Normal"/>
    <w:link w:val="ECDCFormat1Char"/>
    <w:qFormat/>
    <w:rsid w:val="00345497"/>
    <w:pPr>
      <w:jc w:val="right"/>
    </w:pPr>
    <w:rPr>
      <w:rFonts w:cs="Tahoma"/>
      <w:b/>
      <w:color w:val="A6A6A6" w:themeColor="background1" w:themeShade="A6"/>
      <w:sz w:val="36"/>
      <w:szCs w:val="36"/>
      <w:lang w:val="en-GB"/>
    </w:rPr>
  </w:style>
  <w:style w:type="character" w:customStyle="1" w:styleId="ECDCFormat1Char">
    <w:name w:val="ECDC Format1 Char"/>
    <w:basedOn w:val="DefaultParagraphFont"/>
    <w:link w:val="ECDCFormat1"/>
    <w:rsid w:val="00345497"/>
    <w:rPr>
      <w:rFonts w:ascii="Tahoma" w:eastAsia="Batang" w:hAnsi="Tahoma" w:cs="Tahoma"/>
      <w:b/>
      <w:color w:val="A6A6A6" w:themeColor="background1" w:themeShade="A6"/>
      <w:sz w:val="36"/>
      <w:szCs w:val="36"/>
      <w:lang w:eastAsia="ko-KR"/>
    </w:rPr>
  </w:style>
  <w:style w:type="paragraph" w:customStyle="1" w:styleId="ECDCFormat2">
    <w:name w:val="ECDC Format2"/>
    <w:basedOn w:val="Normal"/>
    <w:link w:val="ECDCFormat2Char"/>
    <w:qFormat/>
    <w:rsid w:val="00FC2C98"/>
    <w:pPr>
      <w:jc w:val="right"/>
    </w:pPr>
    <w:rPr>
      <w:rFonts w:cs="Tahoma"/>
      <w:color w:val="A6A6A6" w:themeColor="background1" w:themeShade="A6"/>
      <w:sz w:val="36"/>
      <w:szCs w:val="36"/>
      <w:lang w:val="en-GB"/>
    </w:rPr>
  </w:style>
  <w:style w:type="character" w:customStyle="1" w:styleId="ECDCFormat2Char">
    <w:name w:val="ECDC Format2 Char"/>
    <w:basedOn w:val="DefaultParagraphFont"/>
    <w:link w:val="ECDCFormat2"/>
    <w:rsid w:val="00FC2C98"/>
    <w:rPr>
      <w:rFonts w:ascii="Tahoma" w:eastAsia="Batang" w:hAnsi="Tahoma" w:cs="Tahoma"/>
      <w:color w:val="A6A6A6" w:themeColor="background1" w:themeShade="A6"/>
      <w:sz w:val="36"/>
      <w:szCs w:val="36"/>
      <w:lang w:eastAsia="ko-KR"/>
    </w:rPr>
  </w:style>
  <w:style w:type="paragraph" w:customStyle="1" w:styleId="ECDCUnit">
    <w:name w:val="ECDC Unit"/>
    <w:basedOn w:val="Normal"/>
    <w:link w:val="ECDCUnitChar"/>
    <w:qFormat/>
    <w:rsid w:val="0002510A"/>
    <w:pPr>
      <w:jc w:val="right"/>
    </w:pPr>
    <w:rPr>
      <w:rFonts w:cs="Tahoma"/>
      <w:b/>
      <w:color w:val="FFFFFF" w:themeColor="background1"/>
      <w:sz w:val="18"/>
      <w:szCs w:val="18"/>
      <w:lang w:val="en-GB"/>
    </w:rPr>
  </w:style>
  <w:style w:type="character" w:customStyle="1" w:styleId="ECDCUnitChar">
    <w:name w:val="ECDC Unit Char"/>
    <w:basedOn w:val="DefaultParagraphFont"/>
    <w:link w:val="ECDCUnit"/>
    <w:rsid w:val="0002510A"/>
    <w:rPr>
      <w:rFonts w:ascii="Tahoma" w:eastAsia="Batang" w:hAnsi="Tahoma" w:cs="Tahoma"/>
      <w:b/>
      <w:color w:val="FFFFFF" w:themeColor="background1"/>
      <w:sz w:val="18"/>
      <w:szCs w:val="18"/>
      <w:lang w:eastAsia="ko-KR"/>
    </w:rPr>
  </w:style>
  <w:style w:type="paragraph" w:customStyle="1" w:styleId="ECDCHeaderTitle">
    <w:name w:val="ECDC Header Title"/>
    <w:basedOn w:val="Normal"/>
    <w:link w:val="ECDCHeaderTitleChar"/>
    <w:qFormat/>
    <w:rsid w:val="0002510A"/>
    <w:pPr>
      <w:jc w:val="right"/>
    </w:pPr>
    <w:rPr>
      <w:rFonts w:cs="Tahoma"/>
      <w:b/>
      <w:color w:val="FFFFFF" w:themeColor="background1"/>
      <w:sz w:val="40"/>
      <w:szCs w:val="40"/>
      <w:lang w:val="en-GB"/>
    </w:rPr>
  </w:style>
  <w:style w:type="character" w:customStyle="1" w:styleId="ECDCHeaderTitleChar">
    <w:name w:val="ECDC Header Title Char"/>
    <w:basedOn w:val="DefaultParagraphFont"/>
    <w:link w:val="ECDCHeaderTitle"/>
    <w:rsid w:val="0002510A"/>
    <w:rPr>
      <w:rFonts w:ascii="Tahoma" w:eastAsia="Batang" w:hAnsi="Tahoma" w:cs="Tahoma"/>
      <w:b/>
      <w:color w:val="FFFFFF" w:themeColor="background1"/>
      <w:sz w:val="40"/>
      <w:szCs w:val="40"/>
      <w:lang w:eastAsia="ko-KR"/>
    </w:rPr>
  </w:style>
  <w:style w:type="paragraph" w:customStyle="1" w:styleId="ECDCDateLocation">
    <w:name w:val="ECDC Date Location"/>
    <w:basedOn w:val="Normal"/>
    <w:link w:val="ECDCDateLocationChar"/>
    <w:qFormat/>
    <w:rsid w:val="0002510A"/>
    <w:pPr>
      <w:jc w:val="right"/>
    </w:pPr>
    <w:rPr>
      <w:rFonts w:cs="Tahoma"/>
      <w:color w:val="FFFFFF" w:themeColor="background1"/>
      <w:sz w:val="24"/>
      <w:szCs w:val="24"/>
      <w:lang w:val="en-GB"/>
    </w:rPr>
  </w:style>
  <w:style w:type="character" w:customStyle="1" w:styleId="ECDCDateLocationChar">
    <w:name w:val="ECDC Date Location Char"/>
    <w:basedOn w:val="DefaultParagraphFont"/>
    <w:link w:val="ECDCDateLocation"/>
    <w:rsid w:val="0002510A"/>
    <w:rPr>
      <w:rFonts w:ascii="Tahoma" w:eastAsia="Batang" w:hAnsi="Tahoma" w:cs="Tahoma"/>
      <w:color w:val="FFFFFF" w:themeColor="background1"/>
      <w:sz w:val="24"/>
      <w:szCs w:val="24"/>
      <w:lang w:eastAsia="ko-KR"/>
    </w:rPr>
  </w:style>
  <w:style w:type="paragraph" w:customStyle="1" w:styleId="ECDCFormatECDC">
    <w:name w:val="ECDC Format ECDC"/>
    <w:basedOn w:val="ECDCFormat2"/>
    <w:link w:val="ECDCFormatECDCChar"/>
    <w:qFormat/>
    <w:rsid w:val="00FC2C98"/>
    <w:rPr>
      <w:b/>
    </w:rPr>
  </w:style>
  <w:style w:type="character" w:customStyle="1" w:styleId="ECDCFormatECDCChar">
    <w:name w:val="ECDC Format ECDC Char"/>
    <w:basedOn w:val="ECDCFormat2Char"/>
    <w:link w:val="ECDCFormatECDC"/>
    <w:rsid w:val="00FC2C98"/>
    <w:rPr>
      <w:rFonts w:ascii="Tahoma" w:eastAsia="Batang" w:hAnsi="Tahoma" w:cs="Tahoma"/>
      <w:b/>
      <w:color w:val="A6A6A6" w:themeColor="background1" w:themeShade="A6"/>
      <w:sz w:val="36"/>
      <w:szCs w:val="36"/>
      <w:lang w:eastAsia="ko-KR"/>
    </w:rPr>
  </w:style>
  <w:style w:type="character" w:styleId="PageNumber">
    <w:name w:val="page number"/>
    <w:basedOn w:val="DefaultParagraphFont"/>
    <w:locked/>
    <w:rsid w:val="00A31EAD"/>
    <w:rPr>
      <w:rFonts w:ascii="Tahoma" w:hAnsi="Tahoma"/>
      <w:sz w:val="16"/>
    </w:rPr>
  </w:style>
  <w:style w:type="character" w:styleId="Hyperlink">
    <w:name w:val="Hyperlink"/>
    <w:basedOn w:val="DefaultParagraphFont"/>
    <w:locked/>
    <w:rsid w:val="00A31EAD"/>
    <w:rPr>
      <w:color w:val="auto"/>
      <w:u w:val="single"/>
    </w:rPr>
  </w:style>
  <w:style w:type="paragraph" w:customStyle="1" w:styleId="ECDC-Footerpage2ref">
    <w:name w:val="ECDC-Footer page 2 ref"/>
    <w:basedOn w:val="Footer"/>
    <w:rsid w:val="00A31EAD"/>
    <w:pPr>
      <w:tabs>
        <w:tab w:val="clear" w:pos="4513"/>
        <w:tab w:val="clear" w:pos="9026"/>
        <w:tab w:val="left" w:pos="5387"/>
        <w:tab w:val="left" w:pos="5954"/>
        <w:tab w:val="right" w:pos="9639"/>
      </w:tabs>
    </w:pPr>
    <w:rPr>
      <w:sz w:val="16"/>
      <w:lang w:val="en-GB"/>
    </w:rPr>
  </w:style>
  <w:style w:type="paragraph" w:customStyle="1" w:styleId="ECDC-FooterECDCgreen">
    <w:name w:val="ECDC-Footer ECDC green"/>
    <w:basedOn w:val="ECDC-Footer1page"/>
    <w:next w:val="ECDC-Footer1page"/>
    <w:rsid w:val="00A31EAD"/>
    <w:pPr>
      <w:tabs>
        <w:tab w:val="clear" w:pos="4536"/>
        <w:tab w:val="clear" w:pos="9072"/>
        <w:tab w:val="left" w:pos="5387"/>
        <w:tab w:val="left" w:pos="5954"/>
        <w:tab w:val="right" w:pos="9639"/>
      </w:tabs>
      <w:jc w:val="left"/>
    </w:pPr>
    <w:rPr>
      <w:b/>
      <w:color w:val="69AE23"/>
      <w:sz w:val="14"/>
      <w:lang w:val="en-GB"/>
    </w:rPr>
  </w:style>
  <w:style w:type="paragraph" w:customStyle="1" w:styleId="EC-Para">
    <w:name w:val="EC-Para"/>
    <w:link w:val="EC-ParaCharChar"/>
    <w:qFormat/>
    <w:locked/>
    <w:rsid w:val="00434D0C"/>
    <w:pPr>
      <w:autoSpaceDE w:val="0"/>
      <w:autoSpaceDN w:val="0"/>
      <w:adjustRightInd w:val="0"/>
      <w:spacing w:after="120" w:line="200" w:lineRule="atLeast"/>
    </w:pPr>
    <w:rPr>
      <w:rFonts w:ascii="Tahoma" w:eastAsia="Batang" w:hAnsi="Tahoma" w:cs="Times New Roman"/>
      <w:color w:val="000000"/>
      <w:kern w:val="22"/>
      <w:sz w:val="18"/>
      <w:szCs w:val="18"/>
      <w:lang w:eastAsia="ko-KR"/>
    </w:rPr>
  </w:style>
  <w:style w:type="character" w:customStyle="1" w:styleId="EC-ParaCharChar">
    <w:name w:val="EC-Para Char Char"/>
    <w:basedOn w:val="DefaultParagraphFont"/>
    <w:link w:val="EC-Para"/>
    <w:rsid w:val="00434D0C"/>
    <w:rPr>
      <w:rFonts w:ascii="Tahoma" w:eastAsia="Batang" w:hAnsi="Tahoma" w:cs="Times New Roman"/>
      <w:color w:val="000000"/>
      <w:kern w:val="22"/>
      <w:sz w:val="18"/>
      <w:szCs w:val="18"/>
      <w:lang w:eastAsia="ko-KR"/>
    </w:rPr>
  </w:style>
  <w:style w:type="paragraph" w:customStyle="1" w:styleId="heading">
    <w:name w:val="heading"/>
    <w:basedOn w:val="Heading1"/>
    <w:link w:val="headingChar"/>
    <w:qFormat/>
    <w:locked/>
    <w:rsid w:val="00434D0C"/>
    <w:pPr>
      <w:spacing w:line="264" w:lineRule="exact"/>
    </w:pPr>
    <w:rPr>
      <w:rFonts w:ascii="Tahoma" w:eastAsia="Times New Roman" w:hAnsi="Tahoma" w:cs="Arial"/>
      <w:color w:val="69AE23"/>
      <w:sz w:val="28"/>
      <w:szCs w:val="28"/>
      <w:lang w:val="en-US" w:eastAsia="en-US" w:bidi="en-US"/>
    </w:rPr>
  </w:style>
  <w:style w:type="character" w:customStyle="1" w:styleId="headingChar">
    <w:name w:val="heading Char"/>
    <w:basedOn w:val="Heading1Char"/>
    <w:link w:val="heading"/>
    <w:rsid w:val="00434D0C"/>
    <w:rPr>
      <w:rFonts w:ascii="Tahoma" w:eastAsia="Times New Roman" w:hAnsi="Tahoma" w:cs="Arial"/>
      <w:b/>
      <w:bCs/>
      <w:color w:val="69AE23"/>
      <w:kern w:val="32"/>
      <w:sz w:val="28"/>
      <w:szCs w:val="28"/>
      <w:lang w:val="en-US" w:bidi="en-US"/>
    </w:rPr>
  </w:style>
  <w:style w:type="paragraph" w:customStyle="1" w:styleId="BodyText1">
    <w:name w:val="Body Text1"/>
    <w:basedOn w:val="heading"/>
    <w:link w:val="BodytextChar"/>
    <w:qFormat/>
    <w:locked/>
    <w:rsid w:val="00434D0C"/>
    <w:rPr>
      <w:b w:val="0"/>
      <w:color w:val="000000" w:themeColor="text1"/>
      <w:sz w:val="18"/>
      <w:szCs w:val="18"/>
    </w:rPr>
  </w:style>
  <w:style w:type="character" w:customStyle="1" w:styleId="BodytextChar">
    <w:name w:val="Body text Char"/>
    <w:basedOn w:val="headingChar"/>
    <w:link w:val="BodyText1"/>
    <w:rsid w:val="00434D0C"/>
    <w:rPr>
      <w:rFonts w:ascii="Tahoma" w:eastAsia="Times New Roman" w:hAnsi="Tahoma" w:cs="Arial"/>
      <w:b w:val="0"/>
      <w:bCs/>
      <w:color w:val="000000" w:themeColor="text1"/>
      <w:kern w:val="32"/>
      <w:sz w:val="18"/>
      <w:szCs w:val="18"/>
      <w:lang w:val="en-US" w:bidi="en-US"/>
    </w:rPr>
  </w:style>
  <w:style w:type="paragraph" w:customStyle="1" w:styleId="Subheading">
    <w:name w:val="Sub heading"/>
    <w:basedOn w:val="EC-Para"/>
    <w:link w:val="SubheadingChar"/>
    <w:qFormat/>
    <w:locked/>
    <w:rsid w:val="00434D0C"/>
    <w:pPr>
      <w:tabs>
        <w:tab w:val="left" w:pos="1440"/>
      </w:tabs>
      <w:spacing w:after="480"/>
    </w:pPr>
    <w:rPr>
      <w:rFonts w:cs="Tahoma"/>
      <w:b/>
      <w:color w:val="69AE23"/>
      <w:lang w:val="de-DE"/>
    </w:rPr>
  </w:style>
  <w:style w:type="character" w:customStyle="1" w:styleId="SubheadingChar">
    <w:name w:val="Sub heading Char"/>
    <w:basedOn w:val="EC-ParaCharChar"/>
    <w:link w:val="Subheading"/>
    <w:rsid w:val="00434D0C"/>
    <w:rPr>
      <w:rFonts w:ascii="Tahoma" w:eastAsia="Batang" w:hAnsi="Tahoma" w:cs="Tahoma"/>
      <w:b/>
      <w:color w:val="69AE23"/>
      <w:kern w:val="22"/>
      <w:sz w:val="18"/>
      <w:szCs w:val="18"/>
      <w:lang w:val="de-DE" w:eastAsia="ko-KR"/>
    </w:rPr>
  </w:style>
  <w:style w:type="paragraph" w:customStyle="1" w:styleId="ECDCMeetingName">
    <w:name w:val="ECDC Meeting Name"/>
    <w:basedOn w:val="ECDCFormat2"/>
    <w:link w:val="ECDCMeetingNameChar"/>
    <w:qFormat/>
    <w:rsid w:val="00452344"/>
    <w:pPr>
      <w:spacing w:before="240" w:after="240" w:line="320" w:lineRule="exact"/>
    </w:pPr>
  </w:style>
  <w:style w:type="character" w:customStyle="1" w:styleId="ECDCMeetingNameChar">
    <w:name w:val="ECDC Meeting Name Char"/>
    <w:basedOn w:val="ECDCFormat2Char"/>
    <w:link w:val="ECDCMeetingName"/>
    <w:rsid w:val="00452344"/>
    <w:rPr>
      <w:rFonts w:ascii="Tahoma" w:eastAsia="Batang" w:hAnsi="Tahoma" w:cs="Tahoma"/>
      <w:color w:val="A6A6A6" w:themeColor="background1" w:themeShade="A6"/>
      <w:sz w:val="36"/>
      <w:szCs w:val="36"/>
      <w:lang w:eastAsia="ko-KR"/>
    </w:rPr>
  </w:style>
  <w:style w:type="paragraph" w:customStyle="1" w:styleId="AllCapsHeading">
    <w:name w:val="All Caps Heading"/>
    <w:basedOn w:val="Normal"/>
    <w:rsid w:val="0077621B"/>
    <w:pPr>
      <w:spacing w:before="0" w:line="240" w:lineRule="auto"/>
      <w:jc w:val="left"/>
    </w:pPr>
    <w:rPr>
      <w:rFonts w:eastAsia="Times New Roman"/>
      <w:b/>
      <w:caps/>
      <w:color w:val="808080"/>
      <w:spacing w:val="4"/>
      <w:sz w:val="14"/>
      <w:szCs w:val="16"/>
      <w:lang w:val="en-US" w:eastAsia="en-US"/>
    </w:rPr>
  </w:style>
  <w:style w:type="paragraph" w:customStyle="1" w:styleId="ECDCDate">
    <w:name w:val="ECDC_Date"/>
    <w:basedOn w:val="ECDCDateLocation"/>
    <w:link w:val="ECDCDateChar"/>
    <w:qFormat/>
    <w:rsid w:val="00E14A87"/>
  </w:style>
  <w:style w:type="character" w:customStyle="1" w:styleId="ECDCDateChar">
    <w:name w:val="ECDC_Date Char"/>
    <w:basedOn w:val="ECDCDateLocationChar"/>
    <w:link w:val="ECDCDate"/>
    <w:rsid w:val="00E14A87"/>
    <w:rPr>
      <w:rFonts w:ascii="Tahoma" w:eastAsia="Batang" w:hAnsi="Tahoma" w:cs="Tahoma"/>
      <w:color w:val="FFFFFF" w:themeColor="background1"/>
      <w:sz w:val="24"/>
      <w:szCs w:val="24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E1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E100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E100A"/>
    <w:rPr>
      <w:rFonts w:ascii="Tahoma" w:eastAsia="Batang" w:hAnsi="Tahoma" w:cs="Times New Roman"/>
      <w:sz w:val="20"/>
      <w:szCs w:val="20"/>
      <w:lang w:val="de-DE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E1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00A"/>
    <w:rPr>
      <w:rFonts w:ascii="Tahoma" w:eastAsia="Batang" w:hAnsi="Tahoma" w:cs="Times New Roman"/>
      <w:b/>
      <w:bCs/>
      <w:sz w:val="20"/>
      <w:szCs w:val="20"/>
      <w:lang w:val="de-DE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A100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3C5E"/>
    <w:pPr>
      <w:spacing w:after="0" w:line="240" w:lineRule="auto"/>
    </w:pPr>
    <w:rPr>
      <w:rFonts w:ascii="Tahoma" w:eastAsia="Batang" w:hAnsi="Tahoma" w:cs="Times New Roman"/>
      <w:sz w:val="20"/>
      <w:szCs w:val="20"/>
      <w:lang w:val="de-DE" w:eastAsia="ko-KR"/>
    </w:rPr>
  </w:style>
  <w:style w:type="paragraph" w:customStyle="1" w:styleId="Default">
    <w:name w:val="Default"/>
    <w:rsid w:val="00CB5C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903DF8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3DF8"/>
    <w:rPr>
      <w:rFonts w:ascii="Tahoma" w:eastAsia="Batang" w:hAnsi="Tahoma" w:cs="Times New Roman"/>
      <w:sz w:val="20"/>
      <w:szCs w:val="20"/>
      <w:lang w:val="de-DE" w:eastAsia="ko-KR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903DF8"/>
    <w:rPr>
      <w:vertAlign w:val="superscript"/>
    </w:rPr>
  </w:style>
  <w:style w:type="table" w:customStyle="1" w:styleId="TableGrid0">
    <w:name w:val="TableGrid"/>
    <w:rsid w:val="00D3034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">
    <w:name w:val="Mention"/>
    <w:basedOn w:val="DefaultParagraphFont"/>
    <w:uiPriority w:val="99"/>
    <w:unhideWhenUsed/>
    <w:rsid w:val="001C66D3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8973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9E3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4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4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9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1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1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2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6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9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50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8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62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0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820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82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59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570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00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61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810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98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22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44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41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15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35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15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72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87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3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8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40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74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9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2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4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9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9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3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4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01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40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20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08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63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8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69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8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33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5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6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6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3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5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2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1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2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3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8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2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3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0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58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4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6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1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9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63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5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695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200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47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cdc.europa.eu/sites/default/files/documents/Coordinating-Competent-Bodies-Structures-Terms-of-reference-and-interactions_2023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dc.europa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dc.europa.e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va\Desktop\Meeting%20Agenda%20NFPT%20TSF%20March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4c281f0-fdb2-43d6-8bd5-8268950107ba" ContentTypeId="0x010100EE95EE7DB3A482488E68FA4A7091999F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bed60e9a-f1b8-4691-a7e2-534f78067ff3</TermId>
        </TermInfo>
      </Terms>
    </b489bfe21c7249aba6a1ae186fa4e51c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  <ECMX_SUMMARY xmlns="4240f11c-4df2-4a37-9be1-bdf0d4dfc218" xsi:nil="true"/>
    <ECMX_ADDITIONALINFO xmlns="4240f11c-4df2-4a37-9be1-bdf0d4dfc218" xsi:nil="true"/>
    <ECMX_OWNER xmlns="fe73b3f6-a427-4a99-886e-da32c6de835d">
      <UserInfo>
        <DisplayName/>
        <AccountId xsi:nil="true"/>
        <AccountType/>
      </UserInfo>
    </ECMX_OWNER>
    <kf1264ba1b22407abef15b09c01e8cf0 xmlns="fe73b3f6-a427-4a99-886e-da32c6de835d">
      <Terms xmlns="http://schemas.microsoft.com/office/infopath/2007/PartnerControls"/>
    </kf1264ba1b22407abef15b09c01e8cf0>
    <o13d78bceb4b4178ab3c456bf4db706a xmlns="fe73b3f6-a427-4a99-886e-da32c6de835d">
      <Terms xmlns="http://schemas.microsoft.com/office/infopath/2007/PartnerControls"/>
    </o13d78bceb4b4178ab3c456bf4db706a>
    <TaxKeywordTaxHTField xmlns="ad844e80-7513-4d59-8106-40a8f6a315d3">
      <Terms xmlns="http://schemas.microsoft.com/office/infopath/2007/PartnerControls"/>
    </TaxKeywordTaxHTField>
    <ECMX_PUBLISHDATE xmlns="4240f11c-4df2-4a37-9be1-bdf0d4dfc218" xsi:nil="true"/>
    <ECMX_BUSINESSID xmlns="4240f11c-4df2-4a37-9be1-bdf0d4dfc218" xsi:nil="true"/>
    <c67668d6730c4bc2a26c654fc875ab99 xmlns="fe73b3f6-a427-4a99-886e-da32c6de835d">
      <Terms xmlns="http://schemas.microsoft.com/office/infopath/2007/PartnerControls"/>
    </c67668d6730c4bc2a26c654fc875ab99>
    <TaxCatchAll xmlns="fe73b3f6-a427-4a99-886e-da32c6de835d">
      <Value>3</Value>
      <Value>2</Value>
      <Value>1</Value>
    </TaxCatchAll>
    <na274824997947589a1bfdfb0b645b50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ECDC</TermName>
          <TermId xmlns="http://schemas.microsoft.com/office/infopath/2007/PartnerControls">931345c4-86d9-4b39-a79a-5a8b0b90257f</TermId>
        </TermInfo>
      </Terms>
    </na274824997947589a1bfdfb0b645b50>
    <ECMX_OPERATIONALID xmlns="4240f11c-4df2-4a37-9be1-bdf0d4dfc218" xsi:nil="true"/>
    <_dlc_DocId xmlns="ad844e80-7513-4d59-8106-40a8f6a315d3">IORGPHT-1134443004-9850</_dlc_DocId>
    <_dlc_DocIdUrl xmlns="ad844e80-7513-4d59-8106-40a8f6a315d3">
      <Url>https://ecdc365.sharepoint.com/teams/iorg_phf_pht/_layouts/15/DocIdRedir.aspx?ID=IORGPHT-1134443004-9850</Url>
      <Description>IORGPHT-1134443004-9850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57706FF4BA180646B44B47C42267643B" ma:contentTypeVersion="136" ma:contentTypeDescription="Create a new document." ma:contentTypeScope="" ma:versionID="e7b884faf941e2992b084b588de60a75">
  <xsd:schema xmlns:xsd="http://www.w3.org/2001/XMLSchema" xmlns:xs="http://www.w3.org/2001/XMLSchema" xmlns:p="http://schemas.microsoft.com/office/2006/metadata/properties" xmlns:ns2="4240f11c-4df2-4a37-9be1-bdf0d4dfc218" xmlns:ns3="fe73b3f6-a427-4a99-886e-da32c6de835d" xmlns:ns4="ad844e80-7513-4d59-8106-40a8f6a315d3" xmlns:ns5="7c7c200f-a586-443c-9f4e-ed129e4f1db3" targetNamespace="http://schemas.microsoft.com/office/2006/metadata/properties" ma:root="true" ma:fieldsID="424ac5889755c47971c2f8a14f14ef40" ns2:_="" ns3:_="" ns4:_="" ns5:_="">
    <xsd:import namespace="4240f11c-4df2-4a37-9be1-bdf0d4dfc218"/>
    <xsd:import namespace="fe73b3f6-a427-4a99-886e-da32c6de835d"/>
    <xsd:import namespace="ad844e80-7513-4d59-8106-40a8f6a315d3"/>
    <xsd:import namespace="7c7c200f-a586-443c-9f4e-ed129e4f1db3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5:MediaServiceObjectDetectorVersions" minOccurs="0"/>
                <xsd:element ref="ns5:MediaServiceSearchProperties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default="119;#Public health training|75714065-8f11-40ef-97c0-a6ab016bbaa4" ma:fieldId="{c67668d6-730c-4bc2-a26c-654fc875ab99}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2eaa39-a5d4-43e4-952d-bcf5f14faf1d}" ma:internalName="TaxCatchAll" ma:showField="CatchAllData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2eaa39-a5d4-43e4-952d-bcf5f14faf1d}" ma:internalName="TaxCatchAllLabel" ma:readOnly="true" ma:showField="CatchAllDataLabel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4e80-7513-4d59-8106-40a8f6a315d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14c281f0-fdb2-43d6-8bd5-8268950107b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200f-a586-443c-9f4e-ed129e4f1db3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9F239-BA4A-4418-82D6-9A985FE88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95F29-4E61-4E8E-9449-28F386D954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20FB3D-30DB-4851-B80A-E862C1D90C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AC84E7-554D-412B-A990-5E72196D274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FC0291B-BB10-4A53-ACF4-EE039284EA4B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7c7c200f-a586-443c-9f4e-ed129e4f1db3"/>
    <ds:schemaRef ds:uri="http://schemas.microsoft.com/office/2006/metadata/properties"/>
    <ds:schemaRef ds:uri="fe73b3f6-a427-4a99-886e-da32c6de835d"/>
    <ds:schemaRef ds:uri="http://purl.org/dc/terms/"/>
    <ds:schemaRef ds:uri="ad844e80-7513-4d59-8106-40a8f6a315d3"/>
    <ds:schemaRef ds:uri="http://schemas.openxmlformats.org/package/2006/metadata/core-properties"/>
    <ds:schemaRef ds:uri="4240f11c-4df2-4a37-9be1-bdf0d4dfc218"/>
  </ds:schemaRefs>
</ds:datastoreItem>
</file>

<file path=customXml/itemProps6.xml><?xml version="1.0" encoding="utf-8"?>
<ds:datastoreItem xmlns:ds="http://schemas.openxmlformats.org/officeDocument/2006/customXml" ds:itemID="{6EED0B40-08D0-47FD-9758-72578AD33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0f11c-4df2-4a37-9be1-bdf0d4dfc218"/>
    <ds:schemaRef ds:uri="fe73b3f6-a427-4a99-886e-da32c6de835d"/>
    <ds:schemaRef ds:uri="ad844e80-7513-4d59-8106-40a8f6a315d3"/>
    <ds:schemaRef ds:uri="7c7c200f-a586-443c-9f4e-ed129e4f1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1ae1734-edf5-47c2-b34c-0d487d4ec322}" enabled="1" method="Privilege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NFPT TSF March 2021</Template>
  <TotalTime>3</TotalTime>
  <Pages>6</Pages>
  <Words>1306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Varela Santos</dc:creator>
  <cp:keywords/>
  <cp:lastModifiedBy>Urszula Bogatynska</cp:lastModifiedBy>
  <cp:revision>130</cp:revision>
  <cp:lastPrinted>2024-02-05T07:33:00Z</cp:lastPrinted>
  <dcterms:created xsi:type="dcterms:W3CDTF">2024-01-12T07:35:00Z</dcterms:created>
  <dcterms:modified xsi:type="dcterms:W3CDTF">2024-03-18T06:07:00Z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3a37cd3a-47f3-43d5-850c-91679401c375</vt:lpwstr>
  </property>
  <property fmtid="{D5CDD505-2E9C-101B-9397-08002B2CF9AE}" pid="3" name="ContentTypeId">
    <vt:lpwstr>0x010100EE95EE7DB3A482488E68FA4A7091999F0057706FF4BA180646B44B47C42267643B</vt:lpwstr>
  </property>
  <property fmtid="{D5CDD505-2E9C-101B-9397-08002B2CF9AE}" pid="4" name="_dlc_DocId">
    <vt:lpwstr>DOI1000-1348016393-28</vt:lpwstr>
  </property>
  <property fmtid="{D5CDD505-2E9C-101B-9397-08002B2CF9AE}" pid="5" name="_dlc_DocIdUrl">
    <vt:lpwstr>http://dms.ecdcnet.europa.eu/_layouts/15/DocIdRedir.aspx?ID=DOI1000-1348016393-28, DOI1000-1348016393-28</vt:lpwstr>
  </property>
  <property fmtid="{D5CDD505-2E9C-101B-9397-08002B2CF9AE}" pid="6" name="TaxKeyword">
    <vt:lpwstr/>
  </property>
  <property fmtid="{D5CDD505-2E9C-101B-9397-08002B2CF9AE}" pid="7" name="ECDC_DMS_Organization">
    <vt:lpwstr>522;#European Centre for Disease Prevention and Control (ECDC)|22b6fa7c-f7b1-4743-89a8-4b4c3ca8dbb5</vt:lpwstr>
  </property>
  <property fmtid="{D5CDD505-2E9C-101B-9397-08002B2CF9AE}" pid="8" name="ECDC_DMS_MIS_Activity_code">
    <vt:lpwstr/>
  </property>
  <property fmtid="{D5CDD505-2E9C-101B-9397-08002B2CF9AE}" pid="9" name="ECDC_DMS_General_Administration_Document_Type">
    <vt:lpwstr>481;#Non-Classified General Administration|e4cecf96-d740-4a2b-805a-9540ded261bb</vt:lpwstr>
  </property>
  <property fmtid="{D5CDD505-2E9C-101B-9397-08002B2CF9AE}" pid="10" name="ECDC_DMS_Project">
    <vt:lpwstr/>
  </property>
  <property fmtid="{D5CDD505-2E9C-101B-9397-08002B2CF9AE}" pid="11" name="ECDC_Subject_what">
    <vt:lpwstr>40;#Topic Not Identified|1bc9b571-1e74-46ed-9b11-99937b1f373f</vt:lpwstr>
  </property>
  <property fmtid="{D5CDD505-2E9C-101B-9397-08002B2CF9AE}" pid="12" name="Order">
    <vt:r8>1600</vt:r8>
  </property>
  <property fmtid="{D5CDD505-2E9C-101B-9397-08002B2CF9AE}" pid="13" name="ECDC_DMS_Data_Controller">
    <vt:lpwstr/>
  </property>
  <property fmtid="{D5CDD505-2E9C-101B-9397-08002B2CF9AE}" pid="14" name="ECDC_DMS_Contains_Personal_Data">
    <vt:bool>false</vt:bool>
  </property>
  <property fmtid="{D5CDD505-2E9C-101B-9397-08002B2CF9AE}" pid="15" name="ECDC_DMS_General_Administration_Document_Type0">
    <vt:lpwstr>Non-Classified General Administration|e4cecf96-d740-4a2b-805a-9540ded261bb</vt:lpwstr>
  </property>
  <property fmtid="{D5CDD505-2E9C-101B-9397-08002B2CF9AE}" pid="16" name="ECDC_DMS_Organization0">
    <vt:lpwstr>European Centre for Disease Prevention and Control (ECDC)|22b6fa7c-f7b1-4743-89a8-4b4c3ca8dbb5</vt:lpwstr>
  </property>
  <property fmtid="{D5CDD505-2E9C-101B-9397-08002B2CF9AE}" pid="17" name="ECDC_DMS_Effective_Date">
    <vt:filetime>2016-03-13T16:54:24Z</vt:filetime>
  </property>
  <property fmtid="{D5CDD505-2E9C-101B-9397-08002B2CF9AE}" pid="18" name="ECDC_DMS_Author">
    <vt:lpwstr/>
  </property>
  <property fmtid="{D5CDD505-2E9C-101B-9397-08002B2CF9AE}" pid="19" name="ECDC_Subject_whatTaxHTField0">
    <vt:lpwstr>Topic Not Identified|1bc9b571-1e74-46ed-9b11-99937b1f373f</vt:lpwstr>
  </property>
  <property fmtid="{D5CDD505-2E9C-101B-9397-08002B2CF9AE}" pid="20" name="edrm_document_type">
    <vt:lpwstr>2;#Not specified|581b895d-77e9-46ec-8c5e-850161f4a515</vt:lpwstr>
  </property>
  <property fmtid="{D5CDD505-2E9C-101B-9397-08002B2CF9AE}" pid="21" name="edrm_function">
    <vt:lpwstr>4;#Not specified|92bcb685-885a-40ff-9744-3825164b3c86</vt:lpwstr>
  </property>
  <property fmtid="{D5CDD505-2E9C-101B-9397-08002B2CF9AE}" pid="22" name="edrm_disease">
    <vt:lpwstr/>
  </property>
  <property fmtid="{D5CDD505-2E9C-101B-9397-08002B2CF9AE}" pid="23" name="edrm_security">
    <vt:lpwstr>7;#Restricted:Internal|caa52167-d17e-46dd-9322-12d83d57eefa</vt:lpwstr>
  </property>
  <property fmtid="{D5CDD505-2E9C-101B-9397-08002B2CF9AE}" pid="24" name="edrm_language">
    <vt:lpwstr/>
  </property>
  <property fmtid="{D5CDD505-2E9C-101B-9397-08002B2CF9AE}" pid="25" name="edrm_entity">
    <vt:lpwstr/>
  </property>
  <property fmtid="{D5CDD505-2E9C-101B-9397-08002B2CF9AE}" pid="26" name="edrm_spatial">
    <vt:lpwstr/>
  </property>
  <property fmtid="{D5CDD505-2E9C-101B-9397-08002B2CF9AE}" pid="27" name="edrm_institution">
    <vt:lpwstr/>
  </property>
  <property fmtid="{D5CDD505-2E9C-101B-9397-08002B2CF9AE}" pid="28" name="edrm_status">
    <vt:lpwstr>1;#Draft|210dfa89-0dc2-4261-944c-0ccc26c12bbd</vt:lpwstr>
  </property>
  <property fmtid="{D5CDD505-2E9C-101B-9397-08002B2CF9AE}" pid="29" name="ECMX_ENTITY">
    <vt:lpwstr>3;#ECDC|931345c4-86d9-4b39-a79a-5a8b0b90257f</vt:lpwstr>
  </property>
  <property fmtid="{D5CDD505-2E9C-101B-9397-08002B2CF9AE}" pid="30" name="MediaServiceImageTags">
    <vt:lpwstr/>
  </property>
  <property fmtid="{D5CDD505-2E9C-101B-9397-08002B2CF9AE}" pid="31" name="ECMX_LIFECYCLE">
    <vt:lpwstr>2;#Active|50127695-0d4f-4ac1-ab93-ebc716c3e584</vt:lpwstr>
  </property>
  <property fmtid="{D5CDD505-2E9C-101B-9397-08002B2CF9AE}" pid="32" name="ECMX_DOCUMENTTYPE">
    <vt:lpwstr/>
  </property>
  <property fmtid="{D5CDD505-2E9C-101B-9397-08002B2CF9AE}" pid="33" name="ECMX_CATEGORYLABEL">
    <vt:lpwstr/>
  </property>
  <property fmtid="{D5CDD505-2E9C-101B-9397-08002B2CF9AE}" pid="34" name="ECMX_DOCUMENTSTATUS">
    <vt:lpwstr>1;#Draft|bed60e9a-f1b8-4691-a7e2-534f78067ff3</vt:lpwstr>
  </property>
  <property fmtid="{D5CDD505-2E9C-101B-9397-08002B2CF9AE}" pid="35" name="lcf76f155ced4ddcb4097134ff3c332f">
    <vt:lpwstr/>
  </property>
  <property fmtid="{D5CDD505-2E9C-101B-9397-08002B2CF9AE}" pid="36" name="ECMX_DISEASEPATHOGEN">
    <vt:lpwstr/>
  </property>
</Properties>
</file>